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EF" w:rsidRDefault="001635EF" w:rsidP="009B42D8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Hlk15322564"/>
      <w:r>
        <w:rPr>
          <w:b/>
          <w:bCs/>
          <w:color w:val="002060"/>
          <w:sz w:val="36"/>
          <w:szCs w:val="36"/>
        </w:rPr>
        <w:t>Matematyka. Solidnie od podstaw</w:t>
      </w:r>
    </w:p>
    <w:p w:rsidR="001635EF" w:rsidRPr="006330B8" w:rsidRDefault="001635EF" w:rsidP="004D43F1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1635EF" w:rsidRPr="00A80BD4" w:rsidRDefault="001635EF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KLASA 1</w:t>
      </w:r>
    </w:p>
    <w:p w:rsidR="001635EF" w:rsidRDefault="001635EF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:rsidR="001635EF" w:rsidRDefault="001635EF" w:rsidP="004D43F1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>
        <w:rPr>
          <w:bCs/>
          <w:sz w:val="20"/>
          <w:szCs w:val="20"/>
        </w:rPr>
        <w:t xml:space="preserve"> Proponujemy zatem:</w:t>
      </w:r>
    </w:p>
    <w:p w:rsidR="001635EF" w:rsidRPr="00B26435" w:rsidRDefault="001635EF" w:rsidP="004D43F1">
      <w:pPr>
        <w:shd w:val="clear" w:color="auto" w:fill="FFFFFF"/>
        <w:spacing w:after="0" w:line="240" w:lineRule="auto"/>
        <w:jc w:val="both"/>
        <w:rPr>
          <w:b/>
          <w:i/>
          <w:iCs/>
          <w:color w:val="4472C4"/>
          <w:sz w:val="28"/>
          <w:szCs w:val="28"/>
        </w:rPr>
      </w:pPr>
      <w:r w:rsidRPr="00B26435">
        <w:rPr>
          <w:b/>
          <w:i/>
          <w:iCs/>
          <w:color w:val="4472C4"/>
          <w:sz w:val="28"/>
          <w:szCs w:val="28"/>
        </w:rPr>
        <w:t>Wymagania na ocenę dopuszczającą</w:t>
      </w:r>
      <w:r>
        <w:rPr>
          <w:b/>
          <w:i/>
          <w:iCs/>
          <w:color w:val="4472C4"/>
          <w:sz w:val="28"/>
          <w:szCs w:val="28"/>
        </w:rPr>
        <w:t>.</w:t>
      </w:r>
    </w:p>
    <w:p w:rsidR="001635EF" w:rsidRPr="00B26435" w:rsidRDefault="001635EF" w:rsidP="004D43F1">
      <w:pPr>
        <w:shd w:val="clear" w:color="auto" w:fill="FFFFFF"/>
        <w:spacing w:after="0" w:line="240" w:lineRule="auto"/>
        <w:jc w:val="both"/>
        <w:rPr>
          <w:b/>
          <w:i/>
          <w:iCs/>
          <w:color w:val="70AD47"/>
          <w:sz w:val="28"/>
          <w:szCs w:val="28"/>
        </w:rPr>
      </w:pPr>
      <w:r w:rsidRPr="00B26435">
        <w:rPr>
          <w:b/>
          <w:i/>
          <w:iCs/>
          <w:color w:val="70AD47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0A0"/>
      </w:tblPr>
      <w:tblGrid>
        <w:gridCol w:w="10630"/>
      </w:tblGrid>
      <w:tr w:rsidR="001635EF" w:rsidRPr="00A83D95" w:rsidTr="00C66888">
        <w:trPr>
          <w:cantSplit/>
          <w:jc w:val="center"/>
        </w:trPr>
        <w:tc>
          <w:tcPr>
            <w:tcW w:w="10630" w:type="dxa"/>
          </w:tcPr>
          <w:p w:rsidR="001635EF" w:rsidRPr="00A83D95" w:rsidRDefault="001635EF" w:rsidP="00C66888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 w:rsidRPr="00A83D95">
              <w:rPr>
                <w:i/>
                <w:iCs/>
                <w:color w:val="FFC000"/>
                <w:sz w:val="32"/>
                <w:szCs w:val="16"/>
              </w:rPr>
              <w:br/>
              <w:t>i dopuszczającą.</w:t>
            </w:r>
          </w:p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 zawierają wymagania na ocenę dobrą, dostateczną i dopuszczającą.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630" w:type="dxa"/>
          </w:tcPr>
          <w:p w:rsidR="001635EF" w:rsidRPr="00A83D95" w:rsidRDefault="001635EF" w:rsidP="00C66888">
            <w:pPr>
              <w:rPr>
                <w:b/>
                <w:i/>
                <w:iCs/>
                <w:sz w:val="32"/>
                <w:szCs w:val="16"/>
              </w:rPr>
            </w:pPr>
            <w:r w:rsidRPr="00A83D95">
              <w:rPr>
                <w:b/>
                <w:i/>
                <w:iCs/>
                <w:sz w:val="32"/>
                <w:szCs w:val="16"/>
              </w:rPr>
              <w:t>Wymagania na ocenę celującą zawierają wymagania na oceną bardzo dobrą, dobrą, dostateczną i dopuszczającą.</w:t>
            </w:r>
          </w:p>
        </w:tc>
      </w:tr>
    </w:tbl>
    <w:p w:rsidR="001635EF" w:rsidRPr="00603735" w:rsidRDefault="001635EF" w:rsidP="004D43F1">
      <w:pPr>
        <w:shd w:val="clear" w:color="auto" w:fill="E7E6E6"/>
        <w:spacing w:after="0" w:line="240" w:lineRule="auto"/>
        <w:jc w:val="both"/>
        <w:rPr>
          <w:iCs/>
          <w:sz w:val="32"/>
          <w:szCs w:val="16"/>
        </w:rPr>
      </w:pPr>
      <w:r w:rsidRPr="00603735">
        <w:rPr>
          <w:iCs/>
          <w:sz w:val="32"/>
          <w:szCs w:val="16"/>
        </w:rPr>
        <w:t xml:space="preserve">Prezentowane wymagania to </w:t>
      </w:r>
      <w:r w:rsidRPr="00603735">
        <w:rPr>
          <w:b/>
          <w:iCs/>
          <w:sz w:val="32"/>
          <w:szCs w:val="16"/>
        </w:rPr>
        <w:t>propozycja</w:t>
      </w:r>
      <w:r w:rsidRPr="00603735">
        <w:rPr>
          <w:iCs/>
          <w:sz w:val="32"/>
          <w:szCs w:val="16"/>
        </w:rPr>
        <w:t xml:space="preserve"> wymagań na poszczególne oceny. Zachęcamy do ich weryfikacji po właściwej diagnozie, czyli po zapoznaniu się </w:t>
      </w:r>
      <w:r w:rsidRPr="00603735">
        <w:rPr>
          <w:iCs/>
          <w:sz w:val="32"/>
          <w:szCs w:val="16"/>
        </w:rPr>
        <w:br/>
        <w:t>z możliwościami uczniów w obszarze matematyki.</w:t>
      </w:r>
    </w:p>
    <w:p w:rsidR="001635EF" w:rsidRPr="00B26435" w:rsidRDefault="001635EF" w:rsidP="004D43F1">
      <w:pPr>
        <w:spacing w:after="0" w:line="360" w:lineRule="auto"/>
        <w:rPr>
          <w:bCs/>
          <w:sz w:val="20"/>
          <w:szCs w:val="20"/>
        </w:rPr>
      </w:pPr>
    </w:p>
    <w:p w:rsidR="001635EF" w:rsidRDefault="001635EF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1635EF" w:rsidRDefault="001635EF" w:rsidP="00212C99">
      <w:pPr>
        <w:spacing w:after="0" w:line="360" w:lineRule="auto"/>
        <w:rPr>
          <w:b/>
          <w:bCs/>
          <w:color w:val="002060"/>
          <w:sz w:val="28"/>
          <w:szCs w:val="28"/>
        </w:rPr>
      </w:pPr>
    </w:p>
    <w:p w:rsidR="001635EF" w:rsidRPr="0051162B" w:rsidRDefault="001635EF" w:rsidP="00212C99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ZBIORY LICZBOWE. LICZBY RZECZYWISTE.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A83D95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A83D9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A83D95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A83D9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A83D95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A83D9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:rsidR="001635EF" w:rsidRDefault="001635EF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635EF" w:rsidRDefault="001635EF" w:rsidP="001B1F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635EF" w:rsidRDefault="001635EF" w:rsidP="0051066C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635EF" w:rsidRPr="00063AF3" w:rsidRDefault="001635EF" w:rsidP="00C66888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1635EF" w:rsidRDefault="001635EF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635EF" w:rsidRDefault="001635EF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635EF" w:rsidRDefault="001635EF" w:rsidP="00121D3E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1635EF" w:rsidRPr="00121D3E" w:rsidRDefault="001635EF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630" w:type="dxa"/>
        <w:jc w:val="center"/>
        <w:tblCellMar>
          <w:left w:w="70" w:type="dxa"/>
          <w:right w:w="70" w:type="dxa"/>
        </w:tblCellMar>
        <w:tblLook w:val="00A0"/>
      </w:tblPr>
      <w:tblGrid>
        <w:gridCol w:w="284"/>
        <w:gridCol w:w="10062"/>
        <w:gridCol w:w="284"/>
      </w:tblGrid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1B1FF0" w:rsidRDefault="001635EF" w:rsidP="009B42D8">
            <w:pPr>
              <w:spacing w:after="0" w:line="240" w:lineRule="auto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1B1FF0" w:rsidRDefault="001635EF" w:rsidP="001B1FF0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1B1FF0" w:rsidRDefault="001635EF" w:rsidP="001B1FF0">
            <w:pPr>
              <w:spacing w:after="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color w:val="30549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podać liczbę przeciwną oraz odwrotną do danej;</w:t>
            </w:r>
          </w:p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</w:p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wie, jaką nierówność nazywamy sprzeczną, a jaką nierównością tożsamościową;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szacować wartości wyrażeń;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</w:tcPr>
          <w:p w:rsidR="001635EF" w:rsidRPr="00A83D95" w:rsidRDefault="001635EF" w:rsidP="00C66888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i/>
                <w:iCs/>
                <w:sz w:val="32"/>
                <w:szCs w:val="16"/>
              </w:rPr>
              <w:t>oraz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1B1FF0" w:rsidRDefault="001635EF" w:rsidP="0042442C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1B1FF0" w:rsidRDefault="001635EF" w:rsidP="0042442C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1B1FF0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676FE1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NWD(a,b) ∙ NWW(a, b)= a∙b;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676FE1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676FE1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676FE1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676FE1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niewymiernej;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83D95" w:rsidRDefault="001635EF" w:rsidP="0051066C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A83D95">
              <w:rPr>
                <w:rFonts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1635EF" w:rsidRPr="00A83D95" w:rsidRDefault="001635EF" w:rsidP="0051066C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635EF" w:rsidRPr="00A83D95" w:rsidRDefault="001635EF" w:rsidP="0051066C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676FE1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</w:tcPr>
          <w:p w:rsidR="001635EF" w:rsidRPr="001B1FF0" w:rsidRDefault="001635EF" w:rsidP="0051066C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51066C">
            <w:pPr>
              <w:spacing w:before="120" w:after="0" w:line="240" w:lineRule="auto"/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rozumie zmiany bankowych stóp procentowych i umie wyrażać je w punktach procentowych (oraz bazowych);</w:t>
            </w:r>
          </w:p>
        </w:tc>
      </w:tr>
      <w:tr w:rsidR="001635EF" w:rsidRPr="00A83D95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</w:tcPr>
          <w:p w:rsidR="001635EF" w:rsidRPr="00A83D95" w:rsidRDefault="001635EF" w:rsidP="00AD083C">
            <w:pPr>
              <w:rPr>
                <w:color w:val="000000"/>
                <w:sz w:val="32"/>
              </w:rPr>
            </w:pPr>
            <w:r w:rsidRPr="00A83D95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42442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1635EF" w:rsidRPr="00A83D95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42442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1635EF" w:rsidRDefault="001635EF" w:rsidP="001B1FF0">
      <w:pPr>
        <w:rPr>
          <w:b/>
          <w:bCs/>
          <w:color w:val="002060"/>
          <w:sz w:val="20"/>
          <w:szCs w:val="20"/>
        </w:rPr>
      </w:pPr>
    </w:p>
    <w:p w:rsidR="001635EF" w:rsidRDefault="001635EF">
      <w:pPr>
        <w:rPr>
          <w:b/>
          <w:bCs/>
          <w:color w:val="002060"/>
          <w:sz w:val="20"/>
          <w:szCs w:val="20"/>
        </w:rPr>
      </w:pPr>
    </w:p>
    <w:p w:rsidR="001635EF" w:rsidRDefault="001635EF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635EF" w:rsidRPr="0051162B" w:rsidRDefault="001635EF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WYRAŻENIA ALGEBRAICZNE.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A83D95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A83D9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1635EF" w:rsidRDefault="001635EF" w:rsidP="00121D3E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635EF" w:rsidRPr="001F0EA5" w:rsidRDefault="001635EF" w:rsidP="00121D3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635EF" w:rsidRDefault="001635EF" w:rsidP="00121D3E">
      <w:pPr>
        <w:rPr>
          <w:b/>
          <w:bCs/>
          <w:color w:val="002060"/>
          <w:sz w:val="20"/>
          <w:szCs w:val="20"/>
        </w:rPr>
      </w:pPr>
    </w:p>
    <w:p w:rsidR="001635EF" w:rsidRPr="00063AF3" w:rsidRDefault="001635EF" w:rsidP="00C66888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1635EF" w:rsidRDefault="001635EF" w:rsidP="00121D3E">
      <w:pPr>
        <w:rPr>
          <w:b/>
          <w:bCs/>
          <w:color w:val="002060"/>
          <w:sz w:val="20"/>
          <w:szCs w:val="20"/>
        </w:rPr>
      </w:pPr>
    </w:p>
    <w:p w:rsidR="001635EF" w:rsidRDefault="001635EF" w:rsidP="00121D3E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0A0"/>
      </w:tblPr>
      <w:tblGrid>
        <w:gridCol w:w="142"/>
        <w:gridCol w:w="10204"/>
        <w:gridCol w:w="142"/>
      </w:tblGrid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8F46A9" w:rsidRDefault="001635EF" w:rsidP="00C66888">
            <w:pPr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8F46A9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1635EF" w:rsidRPr="00AD083C" w:rsidRDefault="001635EF" w:rsidP="009F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(a – b)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 = a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 – 2ab + b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635EF" w:rsidRPr="00AD083C" w:rsidRDefault="001635EF" w:rsidP="009F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(a + b)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 = a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 + 2ab + b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635EF" w:rsidRPr="00AD083C" w:rsidRDefault="001635EF" w:rsidP="009F1E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a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 – b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8F46A9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pierwiastka arytmetycznego z liczby nieujemnej i potrafi stosować prawa działań na pierwiastkach w obliczeniach;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potrafi przeprowadzić dowód niewymierności </w:t>
            </w:r>
            <w:r w:rsidRPr="00A83D95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fldChar w:fldCharType="begin"/>
            </w:r>
            <w:r w:rsidRPr="00A83D95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instrText xml:space="preserve"> QUOTE </w:instrText>
            </w:r>
            <w:r w:rsidRPr="00A83D9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65B9&quot;/&gt;&lt;wsp:rsid wsp:val=&quot;000A1A12&quot;/&gt;&lt;wsp:rsid wsp:val=&quot;000A48C5&quot;/&gt;&lt;wsp:rsid wsp:val=&quot;000E0AF3&quot;/&gt;&lt;wsp:rsid wsp:val=&quot;00121D3E&quot;/&gt;&lt;wsp:rsid wsp:val=&quot;00152F7A&quot;/&gt;&lt;wsp:rsid wsp:val=&quot;00183DD7&quot;/&gt;&lt;wsp:rsid wsp:val=&quot;001B1FF0&quot;/&gt;&lt;wsp:rsid wsp:val=&quot;001C222B&quot;/&gt;&lt;wsp:rsid wsp:val=&quot;001F0EA5&quot;/&gt;&lt;wsp:rsid wsp:val=&quot;00212C99&quot;/&gt;&lt;wsp:rsid wsp:val=&quot;00242C3A&quot;/&gt;&lt;wsp:rsid wsp:val=&quot;0026264C&quot;/&gt;&lt;wsp:rsid wsp:val=&quot;00313FF6&quot;/&gt;&lt;wsp:rsid wsp:val=&quot;003443E8&quot;/&gt;&lt;wsp:rsid wsp:val=&quot;003758FA&quot;/&gt;&lt;wsp:rsid wsp:val=&quot;0042442C&quot;/&gt;&lt;wsp:rsid wsp:val=&quot;004A65EC&quot;/&gt;&lt;wsp:rsid wsp:val=&quot;004D43F1&quot;/&gt;&lt;wsp:rsid wsp:val=&quot;0051066C&quot;/&gt;&lt;wsp:rsid wsp:val=&quot;0051162B&quot;/&gt;&lt;wsp:rsid wsp:val=&quot;005324EB&quot;/&gt;&lt;wsp:rsid wsp:val=&quot;00571924&quot;/&gt;&lt;wsp:rsid wsp:val=&quot;0059743C&quot;/&gt;&lt;wsp:rsid wsp:val=&quot;00616F2D&quot;/&gt;&lt;wsp:rsid wsp:val=&quot;006330B8&quot;/&gt;&lt;wsp:rsid wsp:val=&quot;00637949&quot;/&gt;&lt;wsp:rsid wsp:val=&quot;00676FE1&quot;/&gt;&lt;wsp:rsid wsp:val=&quot;006A6A80&quot;/&gt;&lt;wsp:rsid wsp:val=&quot;007478FA&quot;/&gt;&lt;wsp:rsid wsp:val=&quot;00877024&quot;/&gt;&lt;wsp:rsid wsp:val=&quot;008F46A9&quot;/&gt;&lt;wsp:rsid wsp:val=&quot;00973F02&quot;/&gt;&lt;wsp:rsid wsp:val=&quot;009B42D8&quot;/&gt;&lt;wsp:rsid wsp:val=&quot;009F0E75&quot;/&gt;&lt;wsp:rsid wsp:val=&quot;009F1EB8&quot;/&gt;&lt;wsp:rsid wsp:val=&quot;00A518DB&quot;/&gt;&lt;wsp:rsid wsp:val=&quot;00A80BD4&quot;/&gt;&lt;wsp:rsid wsp:val=&quot;00A83D95&quot;/&gt;&lt;wsp:rsid wsp:val=&quot;00AB6A58&quot;/&gt;&lt;wsp:rsid wsp:val=&quot;00AD083C&quot;/&gt;&lt;wsp:rsid wsp:val=&quot;00B918A3&quot;/&gt;&lt;wsp:rsid wsp:val=&quot;00BB1DFB&quot;/&gt;&lt;wsp:rsid wsp:val=&quot;00BE4391&quot;/&gt;&lt;wsp:rsid wsp:val=&quot;00BE776E&quot;/&gt;&lt;wsp:rsid wsp:val=&quot;00C1072D&quot;/&gt;&lt;wsp:rsid wsp:val=&quot;00C66888&quot;/&gt;&lt;wsp:rsid wsp:val=&quot;00CF064C&quot;/&gt;&lt;wsp:rsid wsp:val=&quot;00CF0A48&quot;/&gt;&lt;wsp:rsid wsp:val=&quot;00D000BD&quot;/&gt;&lt;wsp:rsid wsp:val=&quot;00D62348&quot;/&gt;&lt;wsp:rsid wsp:val=&quot;00E14665&quot;/&gt;&lt;wsp:rsid wsp:val=&quot;00E72768&quot;/&gt;&lt;wsp:rsid wsp:val=&quot;00E90CC3&quot;/&gt;&lt;wsp:rsid wsp:val=&quot;00EB6CAD&quot;/&gt;&lt;wsp:rsid wsp:val=&quot;00F445C7&quot;/&gt;&lt;wsp:rsid wsp:val=&quot;00F46B86&quot;/&gt;&lt;/wsp:rsids&gt;&lt;/w:docPr&gt;&lt;w:body&gt;&lt;w:p wsp:rsidR=&quot;00000000&quot; wsp:rsidRDefault=&quot;00BE776E&quot;&gt;&lt;m:oMathPara&gt;&lt;m:oMath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92D05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92D050&quot;/&gt;&lt;w:sz w:val=&quot;20&quot;/&gt;&lt;w:sz-cs w:val=&quot;20&quot;/&gt;&lt;w:lang w:fareast=&quot;PL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A83D95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instrText xml:space="preserve"> </w:instrText>
            </w:r>
            <w:r w:rsidRPr="00A83D95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fldChar w:fldCharType="separate"/>
            </w:r>
            <w:r w:rsidRPr="00A83D95">
              <w:pict>
                <v:shape id="_x0000_i102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65B9&quot;/&gt;&lt;wsp:rsid wsp:val=&quot;000A1A12&quot;/&gt;&lt;wsp:rsid wsp:val=&quot;000A48C5&quot;/&gt;&lt;wsp:rsid wsp:val=&quot;000E0AF3&quot;/&gt;&lt;wsp:rsid wsp:val=&quot;00121D3E&quot;/&gt;&lt;wsp:rsid wsp:val=&quot;00152F7A&quot;/&gt;&lt;wsp:rsid wsp:val=&quot;00183DD7&quot;/&gt;&lt;wsp:rsid wsp:val=&quot;001B1FF0&quot;/&gt;&lt;wsp:rsid wsp:val=&quot;001C222B&quot;/&gt;&lt;wsp:rsid wsp:val=&quot;001F0EA5&quot;/&gt;&lt;wsp:rsid wsp:val=&quot;00212C99&quot;/&gt;&lt;wsp:rsid wsp:val=&quot;00242C3A&quot;/&gt;&lt;wsp:rsid wsp:val=&quot;0026264C&quot;/&gt;&lt;wsp:rsid wsp:val=&quot;00313FF6&quot;/&gt;&lt;wsp:rsid wsp:val=&quot;003443E8&quot;/&gt;&lt;wsp:rsid wsp:val=&quot;003758FA&quot;/&gt;&lt;wsp:rsid wsp:val=&quot;0042442C&quot;/&gt;&lt;wsp:rsid wsp:val=&quot;004A65EC&quot;/&gt;&lt;wsp:rsid wsp:val=&quot;004D43F1&quot;/&gt;&lt;wsp:rsid wsp:val=&quot;0051066C&quot;/&gt;&lt;wsp:rsid wsp:val=&quot;0051162B&quot;/&gt;&lt;wsp:rsid wsp:val=&quot;005324EB&quot;/&gt;&lt;wsp:rsid wsp:val=&quot;00571924&quot;/&gt;&lt;wsp:rsid wsp:val=&quot;0059743C&quot;/&gt;&lt;wsp:rsid wsp:val=&quot;00616F2D&quot;/&gt;&lt;wsp:rsid wsp:val=&quot;006330B8&quot;/&gt;&lt;wsp:rsid wsp:val=&quot;00637949&quot;/&gt;&lt;wsp:rsid wsp:val=&quot;00676FE1&quot;/&gt;&lt;wsp:rsid wsp:val=&quot;006A6A80&quot;/&gt;&lt;wsp:rsid wsp:val=&quot;007478FA&quot;/&gt;&lt;wsp:rsid wsp:val=&quot;00877024&quot;/&gt;&lt;wsp:rsid wsp:val=&quot;008F46A9&quot;/&gt;&lt;wsp:rsid wsp:val=&quot;00973F02&quot;/&gt;&lt;wsp:rsid wsp:val=&quot;009B42D8&quot;/&gt;&lt;wsp:rsid wsp:val=&quot;009F0E75&quot;/&gt;&lt;wsp:rsid wsp:val=&quot;009F1EB8&quot;/&gt;&lt;wsp:rsid wsp:val=&quot;00A518DB&quot;/&gt;&lt;wsp:rsid wsp:val=&quot;00A80BD4&quot;/&gt;&lt;wsp:rsid wsp:val=&quot;00A83D95&quot;/&gt;&lt;wsp:rsid wsp:val=&quot;00AB6A58&quot;/&gt;&lt;wsp:rsid wsp:val=&quot;00AD083C&quot;/&gt;&lt;wsp:rsid wsp:val=&quot;00B918A3&quot;/&gt;&lt;wsp:rsid wsp:val=&quot;00BB1DFB&quot;/&gt;&lt;wsp:rsid wsp:val=&quot;00BE4391&quot;/&gt;&lt;wsp:rsid wsp:val=&quot;00BE776E&quot;/&gt;&lt;wsp:rsid wsp:val=&quot;00C1072D&quot;/&gt;&lt;wsp:rsid wsp:val=&quot;00C66888&quot;/&gt;&lt;wsp:rsid wsp:val=&quot;00CF064C&quot;/&gt;&lt;wsp:rsid wsp:val=&quot;00CF0A48&quot;/&gt;&lt;wsp:rsid wsp:val=&quot;00D000BD&quot;/&gt;&lt;wsp:rsid wsp:val=&quot;00D62348&quot;/&gt;&lt;wsp:rsid wsp:val=&quot;00E14665&quot;/&gt;&lt;wsp:rsid wsp:val=&quot;00E72768&quot;/&gt;&lt;wsp:rsid wsp:val=&quot;00E90CC3&quot;/&gt;&lt;wsp:rsid wsp:val=&quot;00EB6CAD&quot;/&gt;&lt;wsp:rsid wsp:val=&quot;00F445C7&quot;/&gt;&lt;wsp:rsid wsp:val=&quot;00F46B86&quot;/&gt;&lt;/wsp:rsids&gt;&lt;/w:docPr&gt;&lt;w:body&gt;&lt;w:p wsp:rsidR=&quot;00000000&quot; wsp:rsidRDefault=&quot;00BE776E&quot;&gt;&lt;m:oMathPara&gt;&lt;m:oMath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92D05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92D050&quot;/&gt;&lt;w:sz w:val=&quot;20&quot;/&gt;&lt;w:sz-cs w:val=&quot;20&quot;/&gt;&lt;w:lang w:fareast=&quot;PL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A83D95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fldChar w:fldCharType="end"/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8F46A9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8F46A9" w:rsidRDefault="001635EF" w:rsidP="00313FF6">
            <w:pPr>
              <w:spacing w:before="120" w:after="0" w:line="240" w:lineRule="auto"/>
              <w:rPr>
                <w:rFonts w:cs="Calibri"/>
                <w:color w:val="305496"/>
                <w:sz w:val="20"/>
                <w:szCs w:val="20"/>
                <w:lang w:eastAsia="pl-PL"/>
              </w:rPr>
            </w:pPr>
            <w:r w:rsidRPr="008F46A9">
              <w:rPr>
                <w:rFonts w:cs="Calibri"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010D0E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średniej arytmetycznej liczb oraz potrafi obliczyć te średnie dla podanych liczb;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010D0E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bookmarkStart w:id="1" w:name="_Hlk15297441"/>
            <w:r w:rsidRPr="00010D0E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bookmarkEnd w:id="1"/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zamienić podstawę logarytmu;</w:t>
            </w:r>
          </w:p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</w:tcPr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i/>
                <w:iCs/>
                <w:sz w:val="32"/>
                <w:szCs w:val="16"/>
              </w:rPr>
              <w:t>oraz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5324EB" w:rsidRDefault="001635EF" w:rsidP="009F1EB8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010D0E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5324EB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w:r w:rsidRPr="00A83D9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fldChar w:fldCharType="begin"/>
            </w:r>
            <w:r w:rsidRPr="00A83D9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instrText xml:space="preserve"> QUOTE </w:instrText>
            </w:r>
            <w:r w:rsidRPr="00A83D95">
              <w:pict>
                <v:shape id="_x0000_i1027" type="#_x0000_t75" style="width:4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65B9&quot;/&gt;&lt;wsp:rsid wsp:val=&quot;000A1A12&quot;/&gt;&lt;wsp:rsid wsp:val=&quot;000A48C5&quot;/&gt;&lt;wsp:rsid wsp:val=&quot;000E0AF3&quot;/&gt;&lt;wsp:rsid wsp:val=&quot;00121D3E&quot;/&gt;&lt;wsp:rsid wsp:val=&quot;00152F7A&quot;/&gt;&lt;wsp:rsid wsp:val=&quot;00183DD7&quot;/&gt;&lt;wsp:rsid wsp:val=&quot;001B1FF0&quot;/&gt;&lt;wsp:rsid wsp:val=&quot;001C222B&quot;/&gt;&lt;wsp:rsid wsp:val=&quot;001F0EA5&quot;/&gt;&lt;wsp:rsid wsp:val=&quot;00212C99&quot;/&gt;&lt;wsp:rsid wsp:val=&quot;00242C3A&quot;/&gt;&lt;wsp:rsid wsp:val=&quot;0026264C&quot;/&gt;&lt;wsp:rsid wsp:val=&quot;00313FF6&quot;/&gt;&lt;wsp:rsid wsp:val=&quot;003443E8&quot;/&gt;&lt;wsp:rsid wsp:val=&quot;003758FA&quot;/&gt;&lt;wsp:rsid wsp:val=&quot;0042442C&quot;/&gt;&lt;wsp:rsid wsp:val=&quot;004A65EC&quot;/&gt;&lt;wsp:rsid wsp:val=&quot;004D43F1&quot;/&gt;&lt;wsp:rsid wsp:val=&quot;0051066C&quot;/&gt;&lt;wsp:rsid wsp:val=&quot;0051162B&quot;/&gt;&lt;wsp:rsid wsp:val=&quot;005324EB&quot;/&gt;&lt;wsp:rsid wsp:val=&quot;00571924&quot;/&gt;&lt;wsp:rsid wsp:val=&quot;0059743C&quot;/&gt;&lt;wsp:rsid wsp:val=&quot;00616F2D&quot;/&gt;&lt;wsp:rsid wsp:val=&quot;006330B8&quot;/&gt;&lt;wsp:rsid wsp:val=&quot;00637949&quot;/&gt;&lt;wsp:rsid wsp:val=&quot;00676FE1&quot;/&gt;&lt;wsp:rsid wsp:val=&quot;006A6A80&quot;/&gt;&lt;wsp:rsid wsp:val=&quot;006B6454&quot;/&gt;&lt;wsp:rsid wsp:val=&quot;007478FA&quot;/&gt;&lt;wsp:rsid wsp:val=&quot;00877024&quot;/&gt;&lt;wsp:rsid wsp:val=&quot;008F46A9&quot;/&gt;&lt;wsp:rsid wsp:val=&quot;00973F02&quot;/&gt;&lt;wsp:rsid wsp:val=&quot;009B42D8&quot;/&gt;&lt;wsp:rsid wsp:val=&quot;009F0E75&quot;/&gt;&lt;wsp:rsid wsp:val=&quot;009F1EB8&quot;/&gt;&lt;wsp:rsid wsp:val=&quot;00A518DB&quot;/&gt;&lt;wsp:rsid wsp:val=&quot;00A80BD4&quot;/&gt;&lt;wsp:rsid wsp:val=&quot;00A83D95&quot;/&gt;&lt;wsp:rsid wsp:val=&quot;00AB6A58&quot;/&gt;&lt;wsp:rsid wsp:val=&quot;00AD083C&quot;/&gt;&lt;wsp:rsid wsp:val=&quot;00B918A3&quot;/&gt;&lt;wsp:rsid wsp:val=&quot;00BB1DFB&quot;/&gt;&lt;wsp:rsid wsp:val=&quot;00BE4391&quot;/&gt;&lt;wsp:rsid wsp:val=&quot;00C1072D&quot;/&gt;&lt;wsp:rsid wsp:val=&quot;00C66888&quot;/&gt;&lt;wsp:rsid wsp:val=&quot;00CF064C&quot;/&gt;&lt;wsp:rsid wsp:val=&quot;00CF0A48&quot;/&gt;&lt;wsp:rsid wsp:val=&quot;00D000BD&quot;/&gt;&lt;wsp:rsid wsp:val=&quot;00D62348&quot;/&gt;&lt;wsp:rsid wsp:val=&quot;00E14665&quot;/&gt;&lt;wsp:rsid wsp:val=&quot;00E72768&quot;/&gt;&lt;wsp:rsid wsp:val=&quot;00E90CC3&quot;/&gt;&lt;wsp:rsid wsp:val=&quot;00EB6CAD&quot;/&gt;&lt;wsp:rsid wsp:val=&quot;00F445C7&quot;/&gt;&lt;wsp:rsid wsp:val=&quot;00F46B86&quot;/&gt;&lt;/wsp:rsids&gt;&lt;/w:docPr&gt;&lt;w:body&gt;&lt;w:p wsp:rsidR=&quot;00000000&quot; wsp:rsidRDefault=&quot;006B6454&quot;&gt;&lt;m:oMathPara&gt;&lt;m:oMath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3&lt;/m:t&gt;&lt;/m:r&gt;&lt;/m:e&gt;&lt;/m:rad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, &lt;/m:t&gt;&lt;/m:r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5&lt;/m:t&gt;&lt;/m:r&gt;&lt;/m:e&gt;&lt;/m:rad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,â€¦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A83D9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instrText xml:space="preserve"> </w:instrText>
            </w:r>
            <w:r w:rsidRPr="00A83D9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fldChar w:fldCharType="separate"/>
            </w:r>
            <w:r w:rsidRPr="00A83D95">
              <w:pict>
                <v:shape id="_x0000_i1028" type="#_x0000_t75" style="width:4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0BD4&quot;/&gt;&lt;wsp:rsid wsp:val=&quot;00010D0E&quot;/&gt;&lt;wsp:rsid wsp:val=&quot;000165B9&quot;/&gt;&lt;wsp:rsid wsp:val=&quot;000A1A12&quot;/&gt;&lt;wsp:rsid wsp:val=&quot;000A48C5&quot;/&gt;&lt;wsp:rsid wsp:val=&quot;000E0AF3&quot;/&gt;&lt;wsp:rsid wsp:val=&quot;00121D3E&quot;/&gt;&lt;wsp:rsid wsp:val=&quot;00152F7A&quot;/&gt;&lt;wsp:rsid wsp:val=&quot;00183DD7&quot;/&gt;&lt;wsp:rsid wsp:val=&quot;001B1FF0&quot;/&gt;&lt;wsp:rsid wsp:val=&quot;001C222B&quot;/&gt;&lt;wsp:rsid wsp:val=&quot;001F0EA5&quot;/&gt;&lt;wsp:rsid wsp:val=&quot;00212C99&quot;/&gt;&lt;wsp:rsid wsp:val=&quot;00242C3A&quot;/&gt;&lt;wsp:rsid wsp:val=&quot;0026264C&quot;/&gt;&lt;wsp:rsid wsp:val=&quot;00313FF6&quot;/&gt;&lt;wsp:rsid wsp:val=&quot;003443E8&quot;/&gt;&lt;wsp:rsid wsp:val=&quot;003758FA&quot;/&gt;&lt;wsp:rsid wsp:val=&quot;0042442C&quot;/&gt;&lt;wsp:rsid wsp:val=&quot;004A65EC&quot;/&gt;&lt;wsp:rsid wsp:val=&quot;004D43F1&quot;/&gt;&lt;wsp:rsid wsp:val=&quot;0051066C&quot;/&gt;&lt;wsp:rsid wsp:val=&quot;0051162B&quot;/&gt;&lt;wsp:rsid wsp:val=&quot;005324EB&quot;/&gt;&lt;wsp:rsid wsp:val=&quot;00571924&quot;/&gt;&lt;wsp:rsid wsp:val=&quot;0059743C&quot;/&gt;&lt;wsp:rsid wsp:val=&quot;00616F2D&quot;/&gt;&lt;wsp:rsid wsp:val=&quot;006330B8&quot;/&gt;&lt;wsp:rsid wsp:val=&quot;00637949&quot;/&gt;&lt;wsp:rsid wsp:val=&quot;00676FE1&quot;/&gt;&lt;wsp:rsid wsp:val=&quot;006A6A80&quot;/&gt;&lt;wsp:rsid wsp:val=&quot;006B6454&quot;/&gt;&lt;wsp:rsid wsp:val=&quot;007478FA&quot;/&gt;&lt;wsp:rsid wsp:val=&quot;00877024&quot;/&gt;&lt;wsp:rsid wsp:val=&quot;008F46A9&quot;/&gt;&lt;wsp:rsid wsp:val=&quot;00973F02&quot;/&gt;&lt;wsp:rsid wsp:val=&quot;009B42D8&quot;/&gt;&lt;wsp:rsid wsp:val=&quot;009F0E75&quot;/&gt;&lt;wsp:rsid wsp:val=&quot;009F1EB8&quot;/&gt;&lt;wsp:rsid wsp:val=&quot;00A518DB&quot;/&gt;&lt;wsp:rsid wsp:val=&quot;00A80BD4&quot;/&gt;&lt;wsp:rsid wsp:val=&quot;00A83D95&quot;/&gt;&lt;wsp:rsid wsp:val=&quot;00AB6A58&quot;/&gt;&lt;wsp:rsid wsp:val=&quot;00AD083C&quot;/&gt;&lt;wsp:rsid wsp:val=&quot;00B918A3&quot;/&gt;&lt;wsp:rsid wsp:val=&quot;00BB1DFB&quot;/&gt;&lt;wsp:rsid wsp:val=&quot;00BE4391&quot;/&gt;&lt;wsp:rsid wsp:val=&quot;00C1072D&quot;/&gt;&lt;wsp:rsid wsp:val=&quot;00C66888&quot;/&gt;&lt;wsp:rsid wsp:val=&quot;00CF064C&quot;/&gt;&lt;wsp:rsid wsp:val=&quot;00CF0A48&quot;/&gt;&lt;wsp:rsid wsp:val=&quot;00D000BD&quot;/&gt;&lt;wsp:rsid wsp:val=&quot;00D62348&quot;/&gt;&lt;wsp:rsid wsp:val=&quot;00E14665&quot;/&gt;&lt;wsp:rsid wsp:val=&quot;00E72768&quot;/&gt;&lt;wsp:rsid wsp:val=&quot;00E90CC3&quot;/&gt;&lt;wsp:rsid wsp:val=&quot;00EB6CAD&quot;/&gt;&lt;wsp:rsid wsp:val=&quot;00F445C7&quot;/&gt;&lt;wsp:rsid wsp:val=&quot;00F46B86&quot;/&gt;&lt;/wsp:rsids&gt;&lt;/w:docPr&gt;&lt;w:body&gt;&lt;w:p wsp:rsidR=&quot;00000000&quot; wsp:rsidRDefault=&quot;006B6454&quot;&gt;&lt;m:oMathPara&gt;&lt;m:oMath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3&lt;/m:t&gt;&lt;/m:r&gt;&lt;/m:e&gt;&lt;/m:rad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, &lt;/m:t&gt;&lt;/m:r&gt;&lt;m:rad&gt;&lt;m:radPr&gt;&lt;m:degHide m:val=&quot;on&quot;/&gt;&lt;m:ctrl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/m:ctrlPr&gt;&lt;/m:radPr&gt;&lt;m:deg/&gt;&lt;m:e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5&lt;/m:t&gt;&lt;/m:r&gt;&lt;/m:e&gt;&lt;/m:rad&gt;&lt;m:r&gt;&lt;m:rPr&gt;&lt;m:sty m:val=&quot;bi&quot;/&gt;&lt;/m:rPr&gt;&lt;w:rPr&gt;&lt;w:rFonts w:ascii=&quot;Cambria Math&quot; w:fareast=&quot;Times New Roman&quot; w:h-ansi=&quot;Cambria Math&quot; w:cs=&quot;Calibri&quot;/&gt;&lt;wx:font wx:val=&quot;Cambria Math&quot;/&gt;&lt;w:b/&gt;&lt;w:i/&gt;&lt;w:color w:val=&quot;FF0000&quot;/&gt;&lt;w:sz w:val=&quot;20&quot;/&gt;&lt;w:sz-cs w:val=&quot;20&quot;/&gt;&lt;w:lang w:fareast=&quot;PL&quot;/&gt;&lt;/w:rPr&gt;&lt;m:t&gt;,â€¦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Pr="00A83D95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5324EB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5324EB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5324EB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AD083C" w:rsidRDefault="001635EF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</w:tcPr>
          <w:p w:rsidR="001635EF" w:rsidRPr="00A83D95" w:rsidRDefault="001635EF" w:rsidP="00AD083C">
            <w:pPr>
              <w:rPr>
                <w:color w:val="000000"/>
                <w:sz w:val="32"/>
              </w:rPr>
            </w:pPr>
            <w:r w:rsidRPr="00A83D95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E14665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F445C7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E14665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313FF6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F445C7">
            <w:pPr>
              <w:spacing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E14665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313FF6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F445C7">
            <w:pPr>
              <w:spacing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1635EF" w:rsidRPr="00A83D95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E14665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635EF" w:rsidRPr="00A83D95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9B42D8" w:rsidRDefault="001635EF" w:rsidP="00313FF6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1635EF" w:rsidRDefault="001635EF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635EF" w:rsidRPr="0051162B" w:rsidRDefault="001635EF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FUNKCJE I ICH WŁASNOŚCI.</w:t>
      </w:r>
    </w:p>
    <w:p w:rsidR="001635EF" w:rsidRDefault="001635EF" w:rsidP="00F445C7">
      <w:pPr>
        <w:pStyle w:val="ListParagraph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Funkcje parzyste i nieparzyste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Odczytywanie własności funkcji na podstawie jej wykresu. Szkicowanie wykresów funkcji o zadanych własnościach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808080"/>
                <w:vertAlign w:val="superscript"/>
              </w:rPr>
            </w:pPr>
            <w:r w:rsidRPr="00A83D95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A83D9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1635EF" w:rsidRDefault="001635EF" w:rsidP="001F0EA5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635EF" w:rsidRDefault="001635EF" w:rsidP="00F445C7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635EF" w:rsidRPr="001F0EA5" w:rsidRDefault="001635EF" w:rsidP="00F445C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635EF" w:rsidRDefault="001635EF">
      <w:pPr>
        <w:rPr>
          <w:b/>
          <w:bCs/>
          <w:color w:val="002060"/>
          <w:sz w:val="20"/>
          <w:szCs w:val="20"/>
        </w:rPr>
      </w:pPr>
    </w:p>
    <w:p w:rsidR="001635EF" w:rsidRPr="00063AF3" w:rsidRDefault="001635EF" w:rsidP="00C66888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1635EF" w:rsidRDefault="001635EF">
      <w:pPr>
        <w:rPr>
          <w:b/>
          <w:bCs/>
          <w:color w:val="002060"/>
          <w:sz w:val="20"/>
          <w:szCs w:val="20"/>
        </w:rPr>
      </w:pPr>
    </w:p>
    <w:p w:rsidR="001635EF" w:rsidRDefault="001635EF" w:rsidP="001F0EA5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1635EF" w:rsidRDefault="001635EF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1635EF" w:rsidRPr="00AD083C" w:rsidRDefault="001635EF" w:rsidP="009F1EB8">
            <w:pPr>
              <w:spacing w:after="0" w:line="240" w:lineRule="auto"/>
              <w:ind w:left="210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a) dziedzina funkcji</w:t>
            </w:r>
          </w:p>
          <w:p w:rsidR="001635EF" w:rsidRPr="00AD083C" w:rsidRDefault="001635EF" w:rsidP="009F1EB8">
            <w:pPr>
              <w:spacing w:after="0" w:line="240" w:lineRule="auto"/>
              <w:ind w:left="210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b) zbiór wartości funkcji</w:t>
            </w:r>
          </w:p>
          <w:p w:rsidR="001635EF" w:rsidRPr="00AD083C" w:rsidRDefault="001635EF" w:rsidP="009F1EB8">
            <w:pPr>
              <w:spacing w:after="0" w:line="240" w:lineRule="auto"/>
              <w:ind w:left="210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c) miejsce zerowe funkcji</w:t>
            </w:r>
          </w:p>
          <w:p w:rsidR="001635EF" w:rsidRPr="00AD083C" w:rsidRDefault="001635EF" w:rsidP="009F1EB8">
            <w:pPr>
              <w:spacing w:after="0" w:line="240" w:lineRule="auto"/>
              <w:ind w:left="210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1635EF" w:rsidRPr="00AD083C" w:rsidRDefault="001635EF" w:rsidP="009F1EB8">
            <w:pPr>
              <w:spacing w:after="0" w:line="240" w:lineRule="auto"/>
              <w:ind w:left="210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e) wartość funkcji dla danego argumentu</w:t>
            </w:r>
          </w:p>
          <w:p w:rsidR="001635EF" w:rsidRPr="00AD083C" w:rsidRDefault="001635EF" w:rsidP="009F1EB8">
            <w:pPr>
              <w:spacing w:after="0" w:line="240" w:lineRule="auto"/>
              <w:ind w:left="210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1635EF" w:rsidRPr="00AD083C" w:rsidRDefault="001635EF" w:rsidP="009F1EB8">
            <w:pPr>
              <w:spacing w:after="0" w:line="240" w:lineRule="auto"/>
              <w:ind w:left="210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1635EF" w:rsidRPr="00AD083C" w:rsidRDefault="001635EF" w:rsidP="009F1EB8">
            <w:pPr>
              <w:spacing w:after="0" w:line="240" w:lineRule="auto"/>
              <w:ind w:left="210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potrafi interpretować informacje </w:t>
            </w:r>
            <w:r w:rsidRPr="00AD083C">
              <w:rPr>
                <w:rFonts w:cs="Calibri"/>
                <w:b/>
                <w:i/>
                <w:iCs/>
                <w:color w:val="92D050"/>
                <w:sz w:val="20"/>
                <w:szCs w:val="20"/>
                <w:lang w:eastAsia="pl-PL"/>
              </w:rPr>
              <w:t>na podstawie wykresów funkcji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AD083C">
              <w:rPr>
                <w:rFonts w:cs="Calibri"/>
                <w:b/>
                <w:i/>
                <w:iCs/>
                <w:color w:val="92D050"/>
                <w:sz w:val="20"/>
                <w:szCs w:val="20"/>
                <w:lang w:eastAsia="pl-PL"/>
              </w:rPr>
              <w:t>lub wykresu funkcji</w:t>
            </w: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C66888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i/>
                <w:iCs/>
                <w:sz w:val="32"/>
                <w:szCs w:val="16"/>
              </w:rPr>
              <w:t>oraz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zna definicję funkcji parzystej oraz nieparzystej;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zbadać na podstawie definicji parzystość (nieparzystość) danej funkcji;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  <w:tr w:rsidR="001635EF" w:rsidRPr="00A83D95" w:rsidTr="00AD083C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AD083C">
            <w:pPr>
              <w:rPr>
                <w:color w:val="000000"/>
                <w:sz w:val="32"/>
              </w:rPr>
            </w:pPr>
            <w:r w:rsidRPr="00A83D95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9B42D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9B42D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1635EF" w:rsidRDefault="001635EF">
      <w:pPr>
        <w:rPr>
          <w:b/>
          <w:bCs/>
          <w:color w:val="002060"/>
          <w:sz w:val="20"/>
          <w:szCs w:val="20"/>
        </w:rPr>
      </w:pPr>
    </w:p>
    <w:p w:rsidR="001635EF" w:rsidRDefault="001635EF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635EF" w:rsidRPr="0051162B" w:rsidRDefault="001635EF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FUNKCJA LINIOWA.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i/>
                <w:i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i/>
                <w:iCs/>
                <w:color w:val="002060"/>
                <w:sz w:val="20"/>
                <w:szCs w:val="20"/>
              </w:rPr>
            </w:pPr>
            <w:r w:rsidRPr="00A83D95">
              <w:rPr>
                <w:i/>
                <w:iCs/>
                <w:color w:val="002060"/>
                <w:sz w:val="20"/>
                <w:szCs w:val="20"/>
              </w:rPr>
              <w:t>Wykresy wybranych funkcji</w:t>
            </w:r>
            <w:r w:rsidRPr="00A83D9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1635EF" w:rsidRDefault="001635EF" w:rsidP="003758FA">
      <w:pPr>
        <w:pStyle w:val="ListParagraph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635EF" w:rsidRPr="001F0EA5" w:rsidRDefault="001635EF" w:rsidP="003758F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635EF" w:rsidRDefault="001635EF">
      <w:pPr>
        <w:rPr>
          <w:b/>
          <w:bCs/>
          <w:color w:val="002060"/>
          <w:sz w:val="20"/>
          <w:szCs w:val="20"/>
        </w:rPr>
      </w:pPr>
    </w:p>
    <w:p w:rsidR="001635EF" w:rsidRPr="00063AF3" w:rsidRDefault="001635EF" w:rsidP="00C66888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1635EF" w:rsidRDefault="001635EF" w:rsidP="003443E8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bookmarkStart w:id="2" w:name="_Hlk15324109"/>
      <w:r>
        <w:rPr>
          <w:b/>
          <w:bCs/>
          <w:color w:val="002060"/>
          <w:sz w:val="20"/>
          <w:szCs w:val="20"/>
        </w:rPr>
        <w:t>U</w:t>
      </w:r>
      <w:r w:rsidRPr="00A518DB">
        <w:rPr>
          <w:b/>
          <w:bCs/>
          <w:color w:val="002060"/>
          <w:sz w:val="20"/>
          <w:szCs w:val="20"/>
        </w:rPr>
        <w:t>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bookmarkEnd w:id="2"/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C66888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i/>
                <w:iCs/>
                <w:sz w:val="32"/>
                <w:szCs w:val="16"/>
              </w:rPr>
              <w:t>oraz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jej miejsce zerowe lub punkt punkt należący do jej wykresu;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bookmarkStart w:id="3" w:name="_GoBack"/>
            <w:r w:rsidRPr="00AD083C">
              <w:rPr>
                <w:rFonts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potrafi sporządzić wykresy wybranych funkcji i omówić ich własności;</w:t>
            </w:r>
          </w:p>
        </w:tc>
      </w:tr>
      <w:tr w:rsidR="001635EF" w:rsidRPr="00A83D95" w:rsidTr="00AD083C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AD083C">
            <w:pPr>
              <w:rPr>
                <w:color w:val="000000"/>
                <w:sz w:val="32"/>
              </w:rPr>
            </w:pPr>
            <w:r w:rsidRPr="00A83D95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bookmarkEnd w:id="3"/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9B42D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1635EF" w:rsidRDefault="001635EF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635EF" w:rsidRPr="0051162B" w:rsidRDefault="001635EF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UKŁADY RÓWNAŃ LINIOWYCH Z DWIEMA NIEWIADOMYMI.</w:t>
      </w:r>
    </w:p>
    <w:p w:rsidR="001635EF" w:rsidRDefault="001635EF" w:rsidP="0026264C">
      <w:pPr>
        <w:pStyle w:val="ListParagraph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1635EF" w:rsidRDefault="001635EF">
      <w:pPr>
        <w:rPr>
          <w:b/>
          <w:bCs/>
          <w:color w:val="002060"/>
          <w:sz w:val="20"/>
          <w:szCs w:val="20"/>
        </w:rPr>
      </w:pPr>
    </w:p>
    <w:p w:rsidR="001635EF" w:rsidRPr="00063AF3" w:rsidRDefault="001635EF" w:rsidP="00C66888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1635EF" w:rsidRDefault="001635EF">
      <w:pPr>
        <w:rPr>
          <w:b/>
          <w:bCs/>
          <w:color w:val="002060"/>
          <w:sz w:val="20"/>
          <w:szCs w:val="20"/>
        </w:rPr>
      </w:pPr>
    </w:p>
    <w:p w:rsidR="001635EF" w:rsidRDefault="001635EF" w:rsidP="0026264C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C66888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i/>
                <w:iCs/>
                <w:sz w:val="32"/>
                <w:szCs w:val="16"/>
              </w:rPr>
              <w:t>oraz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C66888">
            <w:pPr>
              <w:rPr>
                <w:color w:val="000000"/>
                <w:sz w:val="32"/>
              </w:rPr>
            </w:pPr>
            <w:r w:rsidRPr="00A83D95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D083C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1635EF" w:rsidRDefault="001635EF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635EF" w:rsidRPr="0051162B" w:rsidRDefault="001635EF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PODSTAWOWE WŁASNOŚCI WYBRANYCH FUNKCJI.</w:t>
      </w: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1635EF" w:rsidRDefault="001635EF" w:rsidP="00C66888">
      <w:pPr>
        <w:shd w:val="clear" w:color="auto" w:fill="FFFFFF"/>
        <w:spacing w:after="0" w:line="240" w:lineRule="auto"/>
        <w:jc w:val="both"/>
        <w:rPr>
          <w:b/>
          <w:i/>
          <w:iCs/>
          <w:color w:val="4472C4"/>
          <w:sz w:val="32"/>
          <w:szCs w:val="16"/>
        </w:rPr>
      </w:pPr>
    </w:p>
    <w:p w:rsidR="001635EF" w:rsidRPr="00063AF3" w:rsidRDefault="001635EF" w:rsidP="00C66888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1635EF" w:rsidRDefault="001635EF" w:rsidP="0026264C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0A0"/>
      </w:tblPr>
      <w:tblGrid>
        <w:gridCol w:w="142"/>
        <w:gridCol w:w="10204"/>
        <w:gridCol w:w="142"/>
      </w:tblGrid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0A48C5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BE4391">
              <w:rPr>
                <w:rFonts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0A48C5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after="120" w:line="240" w:lineRule="auto"/>
              <w:rPr>
                <w:rFonts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0A48C5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313FF6">
            <w:pPr>
              <w:spacing w:before="120"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0A48C5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313FF6">
            <w:pPr>
              <w:spacing w:before="120"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0070C0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after="12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</w:tcPr>
          <w:p w:rsidR="001635EF" w:rsidRPr="00A83D95" w:rsidRDefault="001635EF" w:rsidP="00C66888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i/>
                <w:iCs/>
                <w:sz w:val="32"/>
                <w:szCs w:val="16"/>
              </w:rPr>
              <w:t>oraz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242C3A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313FF6">
            <w:pPr>
              <w:spacing w:before="120"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242C3A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242C3A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before="120"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242C3A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before="120"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BE4391" w:rsidRDefault="001635EF" w:rsidP="00F445C7">
            <w:pPr>
              <w:spacing w:after="12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</w:tcPr>
          <w:p w:rsidR="001635EF" w:rsidRPr="00A83D95" w:rsidRDefault="001635EF" w:rsidP="00C66888">
            <w:pPr>
              <w:rPr>
                <w:color w:val="000000"/>
                <w:sz w:val="32"/>
              </w:rPr>
            </w:pPr>
            <w:r w:rsidRPr="00A83D95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242C3A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C66888" w:rsidRDefault="001635EF" w:rsidP="00F445C7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242C3A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C66888" w:rsidRDefault="001635EF" w:rsidP="00F445C7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242C3A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C66888" w:rsidRDefault="001635EF" w:rsidP="00F445C7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1635EF" w:rsidRPr="00A83D95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/>
            <w:vAlign w:val="center"/>
          </w:tcPr>
          <w:p w:rsidR="001635EF" w:rsidRPr="00242C3A" w:rsidRDefault="001635EF" w:rsidP="00313FF6">
            <w:pPr>
              <w:spacing w:before="60" w:after="60" w:line="240" w:lineRule="auto"/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1635EF" w:rsidRPr="00A83D95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vAlign w:val="center"/>
          </w:tcPr>
          <w:p w:rsidR="001635EF" w:rsidRPr="00C66888" w:rsidRDefault="001635EF" w:rsidP="00F445C7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1635EF" w:rsidRDefault="001635EF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635EF" w:rsidRPr="0051162B" w:rsidRDefault="001635EF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GEOMETRIA PŁASKA – POJĘCIA WSTĘPNE. TRÓJKĄTY.</w:t>
      </w:r>
    </w:p>
    <w:p w:rsidR="001635EF" w:rsidRPr="00212C99" w:rsidRDefault="001635EF" w:rsidP="0026264C">
      <w:pPr>
        <w:pStyle w:val="ListParagraph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Wektor na płaszczyźnie.</w:t>
            </w:r>
          </w:p>
        </w:tc>
      </w:tr>
    </w:tbl>
    <w:p w:rsidR="001635EF" w:rsidRDefault="001635EF" w:rsidP="001B1FF0">
      <w:pPr>
        <w:rPr>
          <w:b/>
          <w:bCs/>
          <w:color w:val="002060"/>
          <w:sz w:val="20"/>
          <w:szCs w:val="20"/>
        </w:rPr>
      </w:pPr>
    </w:p>
    <w:p w:rsidR="001635EF" w:rsidRPr="00063AF3" w:rsidRDefault="001635EF" w:rsidP="00C66888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1635EF" w:rsidRDefault="001635EF" w:rsidP="001B1FF0">
      <w:pPr>
        <w:rPr>
          <w:b/>
          <w:bCs/>
          <w:color w:val="002060"/>
          <w:sz w:val="20"/>
          <w:szCs w:val="20"/>
        </w:rPr>
      </w:pPr>
    </w:p>
    <w:p w:rsidR="001635EF" w:rsidRDefault="001635EF" w:rsidP="009F0E75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C66888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i/>
                <w:iCs/>
                <w:sz w:val="32"/>
                <w:szCs w:val="16"/>
              </w:rPr>
              <w:t>oraz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(tw.  Pitagorasa, tw. Talesa);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wie, jakie wektory są równe, a jakie przeciwne;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wektory dodawać, odejmować i mnożyć przez liczbę;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zna prawa dotyczące działań na wektorach;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9F1EB8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C66888">
            <w:pPr>
              <w:rPr>
                <w:color w:val="000000"/>
                <w:sz w:val="32"/>
              </w:rPr>
            </w:pPr>
            <w:r w:rsidRPr="00A83D95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9F1EB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1635EF" w:rsidRDefault="001635EF" w:rsidP="001B1FF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635EF" w:rsidRPr="0051162B" w:rsidRDefault="001635EF" w:rsidP="0051162B">
      <w:pPr>
        <w:pStyle w:val="ListParagraph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TRYGONOMETRIA KĄTA OSTREGO</w:t>
      </w:r>
    </w:p>
    <w:p w:rsidR="001635EF" w:rsidRDefault="001635EF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W w:w="0" w:type="auto"/>
        <w:tblBorders>
          <w:top w:val="dotted" w:sz="4" w:space="0" w:color="1F3864"/>
          <w:left w:val="dotted" w:sz="4" w:space="0" w:color="1F3864"/>
          <w:bottom w:val="dotted" w:sz="4" w:space="0" w:color="1F3864"/>
          <w:right w:val="dotted" w:sz="4" w:space="0" w:color="1F3864"/>
          <w:insideH w:val="dotted" w:sz="4" w:space="0" w:color="1F3864"/>
          <w:insideV w:val="dotted" w:sz="4" w:space="0" w:color="1F3864"/>
        </w:tblBorders>
        <w:tblLayout w:type="fixed"/>
        <w:tblLook w:val="00A0"/>
      </w:tblPr>
      <w:tblGrid>
        <w:gridCol w:w="567"/>
        <w:gridCol w:w="9639"/>
      </w:tblGrid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A83D95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A83D95">
              <w:rPr>
                <w:color w:val="002060"/>
                <w:sz w:val="20"/>
                <w:szCs w:val="20"/>
              </w:rPr>
              <w:t>, 45</w:t>
            </w:r>
            <w:r w:rsidRPr="00A83D95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A83D95">
              <w:rPr>
                <w:color w:val="002060"/>
                <w:sz w:val="20"/>
                <w:szCs w:val="20"/>
              </w:rPr>
              <w:t>, 60</w:t>
            </w:r>
            <w:r w:rsidRPr="00A83D95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1635EF" w:rsidRPr="00A83D95" w:rsidTr="00A83D95">
        <w:trPr>
          <w:cantSplit/>
          <w:trHeight w:val="397"/>
        </w:trPr>
        <w:tc>
          <w:tcPr>
            <w:tcW w:w="567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A83D95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635EF" w:rsidRPr="00A83D95" w:rsidRDefault="001635EF" w:rsidP="00A83D95">
            <w:pPr>
              <w:spacing w:after="0" w:line="240" w:lineRule="auto"/>
              <w:rPr>
                <w:color w:val="002060"/>
                <w:sz w:val="20"/>
                <w:szCs w:val="20"/>
              </w:rPr>
            </w:pPr>
            <w:r w:rsidRPr="00A83D95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1635EF" w:rsidRDefault="001635EF" w:rsidP="00A518DB">
      <w:pPr>
        <w:spacing w:after="0" w:line="360" w:lineRule="auto"/>
        <w:rPr>
          <w:color w:val="002060"/>
          <w:sz w:val="20"/>
          <w:szCs w:val="20"/>
        </w:rPr>
      </w:pPr>
    </w:p>
    <w:p w:rsidR="001635EF" w:rsidRPr="00063AF3" w:rsidRDefault="001635EF" w:rsidP="00C66888">
      <w:pPr>
        <w:shd w:val="clear" w:color="auto" w:fill="FFFFFF"/>
        <w:spacing w:after="0" w:line="240" w:lineRule="auto"/>
        <w:jc w:val="both"/>
        <w:rPr>
          <w:i/>
          <w:iCs/>
          <w:color w:val="4472C4"/>
          <w:sz w:val="32"/>
          <w:szCs w:val="16"/>
        </w:rPr>
      </w:pPr>
      <w:r w:rsidRPr="00063AF3">
        <w:rPr>
          <w:b/>
          <w:i/>
          <w:iCs/>
          <w:color w:val="4472C4"/>
          <w:sz w:val="32"/>
          <w:szCs w:val="16"/>
        </w:rPr>
        <w:t>Wymagania na ocenę dopuszczającą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/>
          <w:sz w:val="32"/>
          <w:szCs w:val="16"/>
        </w:rPr>
        <w:t xml:space="preserve"> </w:t>
      </w:r>
      <w:r w:rsidRPr="00063AF3">
        <w:rPr>
          <w:b/>
          <w:i/>
          <w:iCs/>
          <w:color w:val="70AD47"/>
          <w:sz w:val="32"/>
          <w:szCs w:val="16"/>
        </w:rPr>
        <w:t>wymagania na ocenę dostateczną</w:t>
      </w:r>
    </w:p>
    <w:p w:rsidR="001635EF" w:rsidRDefault="001635EF" w:rsidP="00A518DB">
      <w:pPr>
        <w:spacing w:after="0" w:line="360" w:lineRule="auto"/>
        <w:rPr>
          <w:color w:val="002060"/>
          <w:sz w:val="20"/>
          <w:szCs w:val="20"/>
        </w:rPr>
      </w:pPr>
    </w:p>
    <w:p w:rsidR="001635EF" w:rsidRDefault="001635EF" w:rsidP="009F0E75">
      <w:pPr>
        <w:shd w:val="clear" w:color="auto" w:fill="F2F2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0A0"/>
      </w:tblPr>
      <w:tblGrid>
        <w:gridCol w:w="10346"/>
      </w:tblGrid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C66888">
            <w:pPr>
              <w:rPr>
                <w:b/>
                <w:i/>
                <w:iCs/>
                <w:color w:val="FFC000"/>
                <w:sz w:val="32"/>
                <w:szCs w:val="16"/>
              </w:rPr>
            </w:pPr>
          </w:p>
          <w:p w:rsidR="001635EF" w:rsidRPr="00A83D95" w:rsidRDefault="001635EF" w:rsidP="00C66888">
            <w:pPr>
              <w:rPr>
                <w:sz w:val="32"/>
              </w:rPr>
            </w:pPr>
            <w:r w:rsidRPr="00A83D9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i/>
                <w:iCs/>
                <w:sz w:val="32"/>
                <w:szCs w:val="16"/>
              </w:rPr>
              <w:t>oraz</w:t>
            </w:r>
            <w:r w:rsidRPr="00A83D95">
              <w:rPr>
                <w:i/>
                <w:iCs/>
                <w:color w:val="4472C4"/>
                <w:sz w:val="32"/>
                <w:szCs w:val="16"/>
              </w:rPr>
              <w:t xml:space="preserve"> </w:t>
            </w:r>
            <w:r w:rsidRPr="00A83D95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A518DB" w:rsidRDefault="001635EF" w:rsidP="00C66888">
            <w:pPr>
              <w:spacing w:before="120" w:after="0" w:line="240" w:lineRule="auto"/>
              <w:rPr>
                <w:rFonts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BE4391" w:rsidRDefault="001635EF" w:rsidP="00A518D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</w:tcPr>
          <w:p w:rsidR="001635EF" w:rsidRPr="00A83D95" w:rsidRDefault="001635EF" w:rsidP="00C66888">
            <w:pPr>
              <w:rPr>
                <w:color w:val="000000"/>
                <w:sz w:val="32"/>
              </w:rPr>
            </w:pPr>
            <w:r w:rsidRPr="00A83D95">
              <w:rPr>
                <w:b/>
                <w:i/>
                <w:iCs/>
                <w:color w:val="000000"/>
                <w:sz w:val="32"/>
                <w:szCs w:val="16"/>
              </w:rPr>
              <w:t>Wymagania na ocenę celującą</w:t>
            </w:r>
          </w:p>
        </w:tc>
      </w:tr>
      <w:tr w:rsidR="001635EF" w:rsidRPr="00A83D95" w:rsidTr="00C66888">
        <w:trPr>
          <w:cantSplit/>
          <w:jc w:val="center"/>
        </w:trPr>
        <w:tc>
          <w:tcPr>
            <w:tcW w:w="10346" w:type="dxa"/>
            <w:vAlign w:val="center"/>
          </w:tcPr>
          <w:p w:rsidR="001635EF" w:rsidRPr="00C66888" w:rsidRDefault="001635EF" w:rsidP="00A518D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1635EF" w:rsidRDefault="001635EF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1635EF" w:rsidRDefault="001635EF" w:rsidP="00313FF6">
      <w:pPr>
        <w:rPr>
          <w:b/>
          <w:bCs/>
          <w:color w:val="002060"/>
          <w:sz w:val="20"/>
          <w:szCs w:val="20"/>
        </w:rPr>
      </w:pPr>
    </w:p>
    <w:sectPr w:rsidR="001635EF" w:rsidSect="00212C99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EF" w:rsidRDefault="001635EF" w:rsidP="00AD083C">
      <w:pPr>
        <w:spacing w:after="0" w:line="240" w:lineRule="auto"/>
      </w:pPr>
      <w:r>
        <w:separator/>
      </w:r>
    </w:p>
  </w:endnote>
  <w:endnote w:type="continuationSeparator" w:id="0">
    <w:p w:rsidR="001635EF" w:rsidRDefault="001635EF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EF" w:rsidRDefault="001635EF" w:rsidP="00AD083C">
      <w:pPr>
        <w:spacing w:after="0" w:line="240" w:lineRule="auto"/>
      </w:pPr>
      <w:r>
        <w:separator/>
      </w:r>
    </w:p>
  </w:footnote>
  <w:footnote w:type="continuationSeparator" w:id="0">
    <w:p w:rsidR="001635EF" w:rsidRDefault="001635EF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EF" w:rsidRDefault="001635EF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635EF" w:rsidRDefault="001635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hint="default"/>
          <w:color w:val="000000"/>
          <w:sz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BD4"/>
    <w:rsid w:val="00010D0E"/>
    <w:rsid w:val="000165B9"/>
    <w:rsid w:val="00042436"/>
    <w:rsid w:val="00063AF3"/>
    <w:rsid w:val="000A1A12"/>
    <w:rsid w:val="000A48C5"/>
    <w:rsid w:val="000E0AF3"/>
    <w:rsid w:val="00121D3E"/>
    <w:rsid w:val="00152F7A"/>
    <w:rsid w:val="001635EF"/>
    <w:rsid w:val="00183DD7"/>
    <w:rsid w:val="001B1FF0"/>
    <w:rsid w:val="001C222B"/>
    <w:rsid w:val="001F0EA5"/>
    <w:rsid w:val="00212C99"/>
    <w:rsid w:val="00242C3A"/>
    <w:rsid w:val="0026264C"/>
    <w:rsid w:val="00313FF6"/>
    <w:rsid w:val="003443E8"/>
    <w:rsid w:val="003758FA"/>
    <w:rsid w:val="0042442C"/>
    <w:rsid w:val="004A65EC"/>
    <w:rsid w:val="004D43F1"/>
    <w:rsid w:val="0051066C"/>
    <w:rsid w:val="0051162B"/>
    <w:rsid w:val="005324EB"/>
    <w:rsid w:val="00571924"/>
    <w:rsid w:val="0059743C"/>
    <w:rsid w:val="00603735"/>
    <w:rsid w:val="00616F2D"/>
    <w:rsid w:val="006330B8"/>
    <w:rsid w:val="00637949"/>
    <w:rsid w:val="00676FE1"/>
    <w:rsid w:val="006A6A80"/>
    <w:rsid w:val="007478FA"/>
    <w:rsid w:val="00877024"/>
    <w:rsid w:val="008F46A9"/>
    <w:rsid w:val="00973F02"/>
    <w:rsid w:val="009B42D8"/>
    <w:rsid w:val="009F0E75"/>
    <w:rsid w:val="009F1EB8"/>
    <w:rsid w:val="00A518DB"/>
    <w:rsid w:val="00A80BD4"/>
    <w:rsid w:val="00A83D95"/>
    <w:rsid w:val="00AB6A58"/>
    <w:rsid w:val="00AD083C"/>
    <w:rsid w:val="00B26435"/>
    <w:rsid w:val="00B55E9E"/>
    <w:rsid w:val="00B918A3"/>
    <w:rsid w:val="00BB1DFB"/>
    <w:rsid w:val="00BE4391"/>
    <w:rsid w:val="00C1072D"/>
    <w:rsid w:val="00C66888"/>
    <w:rsid w:val="00CF064C"/>
    <w:rsid w:val="00CF0A48"/>
    <w:rsid w:val="00D000BD"/>
    <w:rsid w:val="00D62348"/>
    <w:rsid w:val="00E14665"/>
    <w:rsid w:val="00E72768"/>
    <w:rsid w:val="00E90CC3"/>
    <w:rsid w:val="00EB6CAD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BD4"/>
    <w:pPr>
      <w:ind w:left="720"/>
      <w:contextualSpacing/>
    </w:pPr>
  </w:style>
  <w:style w:type="table" w:styleId="TableGrid">
    <w:name w:val="Table Grid"/>
    <w:basedOn w:val="TableNormal"/>
    <w:uiPriority w:val="99"/>
    <w:rsid w:val="006330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4665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183D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3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3D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D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8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08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5279</Words>
  <Characters>31676</Characters>
  <Application>Microsoft Office Outlook</Application>
  <DocSecurity>0</DocSecurity>
  <Lines>0</Lines>
  <Paragraphs>0</Paragraphs>
  <ScaleCrop>false</ScaleCrop>
  <Company>Oficyna Edukacyjna Krzysztof Pazdro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Matematyka</dc:title>
  <dc:subject/>
  <dc:creator>Dorota Nowak</dc:creator>
  <cp:keywords/>
  <dc:description/>
  <cp:lastModifiedBy>Windows User</cp:lastModifiedBy>
  <cp:revision>2</cp:revision>
  <dcterms:created xsi:type="dcterms:W3CDTF">2020-09-06T10:54:00Z</dcterms:created>
  <dcterms:modified xsi:type="dcterms:W3CDTF">2020-09-06T10:54:00Z</dcterms:modified>
</cp:coreProperties>
</file>