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3A" w:rsidRDefault="00FE013A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FE013A" w:rsidRPr="006330B8" w:rsidRDefault="00FE013A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FE013A" w:rsidRPr="00A80BD4" w:rsidRDefault="00FE013A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>
        <w:rPr>
          <w:b/>
          <w:bCs/>
          <w:color w:val="002060"/>
          <w:sz w:val="20"/>
          <w:szCs w:val="20"/>
        </w:rPr>
        <w:t>2</w:t>
      </w:r>
    </w:p>
    <w:p w:rsidR="00FE013A" w:rsidRDefault="00FE013A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FE013A" w:rsidRPr="0001364E" w:rsidRDefault="00FE013A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FE013A" w:rsidRPr="0001364E" w:rsidRDefault="00FE013A" w:rsidP="0001364E">
      <w:pPr>
        <w:shd w:val="clear" w:color="auto" w:fill="FFFFFF"/>
        <w:spacing w:after="0" w:line="360" w:lineRule="auto"/>
        <w:jc w:val="both"/>
        <w:rPr>
          <w:b/>
          <w:i/>
          <w:iCs/>
          <w:color w:val="4472C4"/>
          <w:sz w:val="20"/>
          <w:szCs w:val="20"/>
        </w:rPr>
      </w:pPr>
      <w:r w:rsidRPr="0001364E">
        <w:rPr>
          <w:b/>
          <w:i/>
          <w:iCs/>
          <w:color w:val="4472C4"/>
          <w:sz w:val="20"/>
          <w:szCs w:val="20"/>
        </w:rPr>
        <w:t>Wymagania na ocenę dopuszczającą.</w:t>
      </w:r>
    </w:p>
    <w:p w:rsidR="00FE013A" w:rsidRDefault="00FE013A" w:rsidP="0001364E">
      <w:pPr>
        <w:shd w:val="clear" w:color="auto" w:fill="FFFFFF"/>
        <w:spacing w:after="0" w:line="360" w:lineRule="auto"/>
        <w:jc w:val="both"/>
        <w:rPr>
          <w:b/>
          <w:i/>
          <w:iCs/>
          <w:color w:val="70AD47"/>
          <w:sz w:val="20"/>
          <w:szCs w:val="20"/>
        </w:rPr>
      </w:pPr>
      <w:r w:rsidRPr="0001364E">
        <w:rPr>
          <w:b/>
          <w:i/>
          <w:iCs/>
          <w:color w:val="70AD47"/>
          <w:sz w:val="20"/>
          <w:szCs w:val="20"/>
        </w:rPr>
        <w:t>Wymagania na ocenę dostateczną zawierają wymagania na ocenę dopuszczającą.</w:t>
      </w:r>
    </w:p>
    <w:p w:rsidR="00FE013A" w:rsidRDefault="00FE013A" w:rsidP="0001364E">
      <w:pPr>
        <w:shd w:val="clear" w:color="auto" w:fill="FFFFFF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FE013A" w:rsidRDefault="00FE013A" w:rsidP="0001364E">
      <w:pPr>
        <w:shd w:val="clear" w:color="auto" w:fill="FFFFFF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FE013A" w:rsidRDefault="00FE013A" w:rsidP="0001364E">
      <w:pPr>
        <w:shd w:val="clear" w:color="auto" w:fill="FFFFFF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FE013A" w:rsidRPr="0001364E" w:rsidRDefault="00FE013A" w:rsidP="0001364E">
      <w:pPr>
        <w:shd w:val="clear" w:color="auto" w:fill="E7E6E6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:rsidR="00FE013A" w:rsidRDefault="00FE013A" w:rsidP="0001364E">
      <w:pPr>
        <w:shd w:val="clear" w:color="auto" w:fill="FFFFFF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FE013A" w:rsidRDefault="00FE013A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FE013A" w:rsidRDefault="00FE013A" w:rsidP="00A80BD4">
      <w:pPr>
        <w:spacing w:after="0" w:line="360" w:lineRule="auto"/>
        <w:rPr>
          <w:color w:val="002060"/>
          <w:sz w:val="20"/>
          <w:szCs w:val="20"/>
        </w:rPr>
      </w:pPr>
    </w:p>
    <w:p w:rsidR="00FE013A" w:rsidRPr="004A65EC" w:rsidRDefault="00FE013A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FE013A" w:rsidRDefault="00FE013A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FE013A" w:rsidRDefault="00FE013A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 w:rsidRPr="00A80BD4">
        <w:rPr>
          <w:color w:val="002060"/>
          <w:sz w:val="20"/>
          <w:szCs w:val="20"/>
          <w:u w:val="single"/>
        </w:rPr>
        <w:t>40–60% wymagań podstawowych</w:t>
      </w:r>
      <w:r w:rsidRPr="00A80BD4">
        <w:rPr>
          <w:color w:val="002060"/>
          <w:sz w:val="20"/>
          <w:szCs w:val="20"/>
        </w:rPr>
        <w:t xml:space="preserve">, </w:t>
      </w:r>
    </w:p>
    <w:p w:rsidR="00FE013A" w:rsidRDefault="00FE013A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FE013A" w:rsidRPr="00A80BD4" w:rsidRDefault="00FE013A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 w:rsidRPr="00A80BD4">
        <w:rPr>
          <w:color w:val="002060"/>
          <w:sz w:val="20"/>
          <w:szCs w:val="20"/>
          <w:u w:val="single"/>
        </w:rPr>
        <w:t>powyżej 60 % wymagań podstawowych</w:t>
      </w:r>
      <w:r w:rsidRPr="00A80BD4">
        <w:rPr>
          <w:color w:val="002060"/>
          <w:sz w:val="20"/>
          <w:szCs w:val="20"/>
        </w:rPr>
        <w:t>.</w:t>
      </w:r>
    </w:p>
    <w:p w:rsidR="00FE013A" w:rsidRDefault="00FE013A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FE013A" w:rsidRDefault="00FE013A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Pr="00A80BD4">
        <w:rPr>
          <w:color w:val="002060"/>
          <w:sz w:val="20"/>
          <w:szCs w:val="20"/>
          <w:u w:val="single"/>
        </w:rPr>
        <w:t>75% wymagań dopełniających</w:t>
      </w:r>
    </w:p>
    <w:p w:rsidR="00FE013A" w:rsidRDefault="00FE013A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FE013A" w:rsidRPr="00A80BD4" w:rsidRDefault="00FE013A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 w:rsidRPr="00A80BD4">
        <w:rPr>
          <w:color w:val="002060"/>
          <w:sz w:val="20"/>
          <w:szCs w:val="20"/>
          <w:u w:val="single"/>
        </w:rPr>
        <w:t>powyżej 75% wymagań dopełniających</w:t>
      </w:r>
      <w:r w:rsidRPr="00A80BD4">
        <w:rPr>
          <w:color w:val="002060"/>
          <w:sz w:val="20"/>
          <w:szCs w:val="20"/>
        </w:rPr>
        <w:t>.</w:t>
      </w:r>
    </w:p>
    <w:p w:rsidR="00FE013A" w:rsidRDefault="00FE013A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FE013A" w:rsidRDefault="00FE013A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zawarte w </w:t>
      </w:r>
      <w:r w:rsidRPr="00A80BD4">
        <w:rPr>
          <w:color w:val="002060"/>
          <w:sz w:val="20"/>
          <w:szCs w:val="20"/>
          <w:u w:val="single"/>
        </w:rPr>
        <w:t>wymaganiach wykraczających</w:t>
      </w:r>
      <w:r>
        <w:rPr>
          <w:color w:val="002060"/>
          <w:sz w:val="20"/>
          <w:szCs w:val="20"/>
          <w:u w:val="single"/>
        </w:rPr>
        <w:t>.</w:t>
      </w:r>
    </w:p>
    <w:p w:rsidR="00FE013A" w:rsidRDefault="00FE013A">
      <w:pPr>
        <w:rPr>
          <w:color w:val="002060"/>
          <w:sz w:val="20"/>
          <w:szCs w:val="20"/>
          <w:u w:val="single"/>
        </w:rPr>
      </w:pPr>
    </w:p>
    <w:p w:rsidR="00FE013A" w:rsidRDefault="00FE013A">
      <w:pPr>
        <w:rPr>
          <w:color w:val="002060"/>
          <w:sz w:val="20"/>
          <w:szCs w:val="20"/>
          <w:u w:val="single"/>
        </w:rPr>
      </w:pPr>
    </w:p>
    <w:p w:rsidR="00FE013A" w:rsidRDefault="00FE013A">
      <w:pPr>
        <w:rPr>
          <w:color w:val="002060"/>
          <w:sz w:val="20"/>
          <w:szCs w:val="20"/>
          <w:u w:val="single"/>
        </w:rPr>
      </w:pPr>
    </w:p>
    <w:p w:rsidR="00FE013A" w:rsidRDefault="00FE013A">
      <w:pPr>
        <w:rPr>
          <w:color w:val="002060"/>
          <w:sz w:val="20"/>
          <w:szCs w:val="20"/>
          <w:u w:val="single"/>
        </w:rPr>
      </w:pPr>
    </w:p>
    <w:p w:rsidR="00FE013A" w:rsidRDefault="00FE013A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FE013A" w:rsidRDefault="00FE013A">
      <w:pPr>
        <w:rPr>
          <w:color w:val="002060"/>
          <w:sz w:val="20"/>
          <w:szCs w:val="20"/>
          <w:u w:val="single"/>
        </w:rPr>
      </w:pPr>
    </w:p>
    <w:p w:rsidR="00FE013A" w:rsidRPr="0051162B" w:rsidRDefault="00FE013A" w:rsidP="00212C99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PRZEKSZTAŁCENIA WYKRESÓW FUNKCJI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Wektor w układzie współrzędnych – podstawowe informacje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Przesunięcie równoległe. Przesunięcie równoległe wzdłuż osi OX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Przesunięcie równoległe wzdłuż osi OY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Symetria osiowa. Symetria osiowa względem osi OX i OY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Symetria środkowa. Symetria środkowa względem punktu (0,0)</w:t>
            </w:r>
          </w:p>
        </w:tc>
      </w:tr>
      <w:bookmarkEnd w:id="0"/>
    </w:tbl>
    <w:p w:rsidR="00FE013A" w:rsidRDefault="00FE013A" w:rsidP="0051066C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Default="00FE013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Pr="001D6CC9" w:rsidRDefault="00FE013A" w:rsidP="00121D3E">
      <w:pPr>
        <w:shd w:val="clear" w:color="auto" w:fill="F2F2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FE013A" w:rsidRPr="00121D3E" w:rsidRDefault="00FE013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86"/>
        <w:gridCol w:w="5387"/>
      </w:tblGrid>
      <w:tr w:rsidR="00FE013A" w:rsidRPr="00867689" w:rsidTr="00EF01D6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</w:tcPr>
          <w:p w:rsidR="00FE013A" w:rsidRPr="004B5973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FE013A" w:rsidRPr="00867689" w:rsidTr="00EF01D6">
        <w:trPr>
          <w:jc w:val="center"/>
        </w:trPr>
        <w:tc>
          <w:tcPr>
            <w:tcW w:w="5386" w:type="dxa"/>
            <w:shd w:val="clear" w:color="000000" w:fill="D9E1F2"/>
            <w:vAlign w:val="bottom"/>
          </w:tcPr>
          <w:p w:rsidR="00FE013A" w:rsidRPr="00EF01D6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bottom"/>
          </w:tcPr>
          <w:p w:rsidR="00FE013A" w:rsidRPr="0001364E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FE013A" w:rsidRPr="00867689" w:rsidTr="00EF01D6">
        <w:trPr>
          <w:jc w:val="center"/>
        </w:trPr>
        <w:tc>
          <w:tcPr>
            <w:tcW w:w="5386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305496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5387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FE013A" w:rsidRPr="00867689" w:rsidTr="00EF01D6">
        <w:trPr>
          <w:jc w:val="center"/>
        </w:trPr>
        <w:tc>
          <w:tcPr>
            <w:tcW w:w="5386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87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>
              <w:rPr>
                <w:rFonts w:cs="Calibri"/>
                <w:color w:val="00B050"/>
                <w:sz w:val="20"/>
                <w:szCs w:val="20"/>
                <w:lang w:eastAsia="pl-PL"/>
              </w:rPr>
              <w:t>o</w:t>
            </w:r>
            <w:r w:rsidRPr="0001364E">
              <w:rPr>
                <w:rFonts w:cs="Calibri"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FE013A" w:rsidRPr="00867689" w:rsidTr="00EF01D6">
        <w:trPr>
          <w:jc w:val="center"/>
        </w:trPr>
        <w:tc>
          <w:tcPr>
            <w:tcW w:w="5386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87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00B050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</w:tc>
      </w:tr>
      <w:tr w:rsidR="00FE013A" w:rsidRPr="00867689" w:rsidTr="00EF01D6">
        <w:trPr>
          <w:jc w:val="center"/>
        </w:trPr>
        <w:tc>
          <w:tcPr>
            <w:tcW w:w="5386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</w:tc>
        <w:tc>
          <w:tcPr>
            <w:tcW w:w="5387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00B050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00FE013A" w:rsidRPr="00867689" w:rsidTr="00EF01D6">
        <w:trPr>
          <w:jc w:val="center"/>
        </w:trPr>
        <w:tc>
          <w:tcPr>
            <w:tcW w:w="5386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87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00B050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00FE013A" w:rsidRPr="00867689" w:rsidTr="00EF01D6">
        <w:trPr>
          <w:jc w:val="center"/>
        </w:trPr>
        <w:tc>
          <w:tcPr>
            <w:tcW w:w="5386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387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00B050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00FE013A" w:rsidRPr="00867689" w:rsidTr="00EF01D6">
        <w:trPr>
          <w:jc w:val="center"/>
        </w:trPr>
        <w:tc>
          <w:tcPr>
            <w:tcW w:w="5386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387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EF01D6">
        <w:trPr>
          <w:jc w:val="center"/>
        </w:trPr>
        <w:tc>
          <w:tcPr>
            <w:tcW w:w="5386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br/>
            </w:r>
            <w:r w:rsidRPr="0001364E">
              <w:rPr>
                <w:rFonts w:cs="Calibri"/>
                <w:color w:val="305496"/>
                <w:sz w:val="20"/>
                <w:szCs w:val="20"/>
                <w:lang w:eastAsia="pl-PL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387" w:type="dxa"/>
            <w:vAlign w:val="center"/>
          </w:tcPr>
          <w:p w:rsidR="00FE013A" w:rsidRPr="0001364E" w:rsidRDefault="00FE013A" w:rsidP="00EF01D6">
            <w:pPr>
              <w:spacing w:before="60" w:after="60" w:line="240" w:lineRule="auto"/>
              <w:rPr>
                <w:rFonts w:cs="Calibri"/>
                <w:color w:val="000000"/>
                <w:lang w:eastAsia="pl-PL"/>
              </w:rPr>
            </w:pPr>
            <w:r w:rsidRPr="0001364E">
              <w:rPr>
                <w:rFonts w:cs="Calibri"/>
                <w:color w:val="000000"/>
                <w:lang w:eastAsia="pl-PL"/>
              </w:rPr>
              <w:t> 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Default="00FE013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A0"/>
      </w:tblPr>
      <w:tblGrid>
        <w:gridCol w:w="5386"/>
        <w:gridCol w:w="5387"/>
      </w:tblGrid>
      <w:tr w:rsidR="00FE013A" w:rsidRPr="00867689" w:rsidTr="00EF01D6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</w:tcPr>
          <w:p w:rsidR="00FE013A" w:rsidRPr="004B5973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FE013A" w:rsidRPr="00867689" w:rsidTr="00795301">
        <w:trPr>
          <w:trHeight w:val="300"/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</w:tcPr>
          <w:p w:rsidR="00FE013A" w:rsidRPr="0001364E" w:rsidRDefault="00FE013A" w:rsidP="0001364E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</w:tcPr>
          <w:p w:rsidR="00FE013A" w:rsidRPr="0001364E" w:rsidRDefault="00FE013A" w:rsidP="0001364E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FE013A" w:rsidRPr="00867689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95301" w:rsidRDefault="00FE013A" w:rsidP="00795301">
            <w:pPr>
              <w:spacing w:after="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95301" w:rsidRDefault="00FE013A" w:rsidP="00795301">
            <w:pPr>
              <w:spacing w:before="60" w:after="60" w:line="240" w:lineRule="auto"/>
              <w:rPr>
                <w:rFonts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cs="Calibri"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FE013A" w:rsidRPr="00867689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95301" w:rsidRDefault="00FE013A" w:rsidP="00795301">
            <w:pPr>
              <w:spacing w:after="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FFC000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95301" w:rsidRDefault="00FE013A" w:rsidP="00795301">
            <w:pPr>
              <w:spacing w:before="60" w:after="60" w:line="240" w:lineRule="auto"/>
              <w:rPr>
                <w:rFonts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cs="Calibri"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FE013A" w:rsidRPr="00867689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95301" w:rsidRDefault="00FE013A" w:rsidP="00795301">
            <w:pPr>
              <w:spacing w:after="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95301" w:rsidRDefault="00FE013A" w:rsidP="00795301">
            <w:pPr>
              <w:spacing w:before="60" w:after="60" w:line="240" w:lineRule="auto"/>
              <w:rPr>
                <w:rFonts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cs="Calibri"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FE013A" w:rsidRPr="00867689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95301" w:rsidRDefault="00FE013A" w:rsidP="00795301">
            <w:pPr>
              <w:spacing w:after="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95301" w:rsidRDefault="00FE013A" w:rsidP="00795301">
            <w:pPr>
              <w:spacing w:before="60" w:after="60" w:line="240" w:lineRule="auto"/>
              <w:rPr>
                <w:rFonts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cs="Calibri"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FE013A" w:rsidRPr="00867689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95301" w:rsidRDefault="00FE013A" w:rsidP="0079530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95301" w:rsidRDefault="00FE013A" w:rsidP="00795301">
            <w:pPr>
              <w:spacing w:before="60" w:after="60" w:line="240" w:lineRule="auto"/>
              <w:rPr>
                <w:rFonts w:cs="Calibri"/>
                <w:color w:val="FF0000"/>
                <w:sz w:val="18"/>
                <w:szCs w:val="18"/>
                <w:lang w:eastAsia="pl-PL"/>
              </w:rPr>
            </w:pPr>
            <w:r w:rsidRPr="0001364E">
              <w:rPr>
                <w:rFonts w:cs="Calibri"/>
                <w:color w:val="FF0000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</w:tr>
      <w:tr w:rsidR="00FE013A" w:rsidRPr="00867689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01364E" w:rsidRDefault="00FE013A" w:rsidP="0079530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01364E" w:rsidRDefault="00FE013A" w:rsidP="0079530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FF0000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</w:tr>
      <w:tr w:rsidR="00FE013A" w:rsidRPr="00867689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01364E" w:rsidRDefault="00FE013A" w:rsidP="0079530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01364E" w:rsidRDefault="00FE013A" w:rsidP="0079530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color w:val="FF0000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773"/>
      </w:tblGrid>
      <w:tr w:rsidR="00FE013A" w:rsidRPr="00867689" w:rsidTr="00EF01D6">
        <w:trPr>
          <w:jc w:val="center"/>
        </w:trPr>
        <w:tc>
          <w:tcPr>
            <w:tcW w:w="10773" w:type="dxa"/>
            <w:shd w:val="clear" w:color="000000" w:fill="000000"/>
            <w:vAlign w:val="center"/>
          </w:tcPr>
          <w:p w:rsidR="00FE013A" w:rsidRPr="004B5973" w:rsidRDefault="00FE013A" w:rsidP="00867689">
            <w:pPr>
              <w:spacing w:beforeLines="60" w:afterLines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FE013A" w:rsidRPr="00867689" w:rsidTr="00EF01D6">
        <w:trPr>
          <w:jc w:val="center"/>
        </w:trPr>
        <w:tc>
          <w:tcPr>
            <w:tcW w:w="10773" w:type="dxa"/>
            <w:shd w:val="clear" w:color="000000" w:fill="D6DCE4"/>
            <w:vAlign w:val="center"/>
          </w:tcPr>
          <w:p w:rsidR="00FE013A" w:rsidRPr="004B5973" w:rsidRDefault="00FE013A" w:rsidP="00867689">
            <w:pPr>
              <w:spacing w:beforeLines="60" w:afterLines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FE013A" w:rsidRPr="00867689" w:rsidTr="00EF01D6">
        <w:trPr>
          <w:jc w:val="center"/>
        </w:trPr>
        <w:tc>
          <w:tcPr>
            <w:tcW w:w="10773" w:type="dxa"/>
            <w:vAlign w:val="center"/>
          </w:tcPr>
          <w:p w:rsidR="00FE013A" w:rsidRPr="0001364E" w:rsidRDefault="00FE013A" w:rsidP="00867689">
            <w:pPr>
              <w:spacing w:beforeLines="60" w:afterLines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1364E">
              <w:rPr>
                <w:rFonts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Default="00FE013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Pr="0051162B" w:rsidRDefault="00FE013A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RÓWNANIA I NIERÓWNOŚCI Z WARTOŚCIĄ BEZWZGLĘDNĄ I PARAMETREM</w:t>
      </w:r>
      <w:r w:rsidRPr="0051162B">
        <w:rPr>
          <w:b/>
          <w:bCs/>
          <w:color w:val="002060"/>
          <w:sz w:val="28"/>
          <w:szCs w:val="28"/>
        </w:rPr>
        <w:t>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Wartość bezwzględna liczby rzeczywistej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Odległość między liczbami na osi liczbowej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Geometryczna interpretacja wartości bezwzględnej na osi liczbowej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Proste równania z wartością bezwzględną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Proste nierówności z wartością bezwzględną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Własności wartości bezwzględnej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Równania z wartością bezwzględną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 xml:space="preserve"> Nierówności z wartością bezwzględną</w:t>
            </w:r>
          </w:p>
        </w:tc>
      </w:tr>
    </w:tbl>
    <w:p w:rsidR="00FE013A" w:rsidRDefault="00FE013A" w:rsidP="00121D3E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Default="00FE013A" w:rsidP="00121D3E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Default="00FE013A" w:rsidP="00121D3E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Default="00FE013A" w:rsidP="00121D3E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Default="00FE013A" w:rsidP="00121D3E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Default="00FE013A" w:rsidP="00121D3E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Default="00FE013A" w:rsidP="00121D3E">
      <w:pPr>
        <w:rPr>
          <w:b/>
          <w:bCs/>
          <w:color w:val="002060"/>
          <w:sz w:val="20"/>
          <w:szCs w:val="20"/>
        </w:rPr>
      </w:pPr>
    </w:p>
    <w:p w:rsidR="00FE013A" w:rsidRPr="001D6CC9" w:rsidRDefault="00FE013A" w:rsidP="00121D3E">
      <w:pPr>
        <w:shd w:val="clear" w:color="auto" w:fill="F2F2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80"/>
        <w:gridCol w:w="5393"/>
      </w:tblGrid>
      <w:tr w:rsidR="00FE013A" w:rsidRPr="00867689" w:rsidTr="001B6C1F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</w:tcPr>
          <w:p w:rsidR="00FE013A" w:rsidRPr="004B5973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FE013A" w:rsidRPr="00867689" w:rsidTr="001B6C1F">
        <w:trPr>
          <w:trHeight w:val="300"/>
          <w:jc w:val="center"/>
        </w:trPr>
        <w:tc>
          <w:tcPr>
            <w:tcW w:w="5380" w:type="dxa"/>
            <w:shd w:val="clear" w:color="000000" w:fill="00B0F0"/>
            <w:vAlign w:val="bottom"/>
          </w:tcPr>
          <w:p w:rsidR="00FE013A" w:rsidRPr="004B5973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3" w:type="dxa"/>
            <w:shd w:val="clear" w:color="000000" w:fill="00B050"/>
            <w:vAlign w:val="bottom"/>
          </w:tcPr>
          <w:p w:rsidR="00FE013A" w:rsidRPr="004B5973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FE013A" w:rsidRPr="00867689" w:rsidTr="001B6C1F">
        <w:trPr>
          <w:trHeight w:val="765"/>
          <w:jc w:val="center"/>
        </w:trPr>
        <w:tc>
          <w:tcPr>
            <w:tcW w:w="5380" w:type="dxa"/>
            <w:vAlign w:val="center"/>
          </w:tcPr>
          <w:p w:rsidR="00FE013A" w:rsidRPr="004B5973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305496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</w:tc>
        <w:tc>
          <w:tcPr>
            <w:tcW w:w="5393" w:type="dxa"/>
            <w:vAlign w:val="center"/>
          </w:tcPr>
          <w:p w:rsidR="00FE013A" w:rsidRPr="004B5973" w:rsidRDefault="00FE013A" w:rsidP="00EF01D6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00B050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</w:tr>
      <w:tr w:rsidR="00FE013A" w:rsidRPr="00867689" w:rsidTr="001B6C1F">
        <w:trPr>
          <w:trHeight w:val="510"/>
          <w:jc w:val="center"/>
        </w:trPr>
        <w:tc>
          <w:tcPr>
            <w:tcW w:w="5380" w:type="dxa"/>
            <w:vAlign w:val="center"/>
          </w:tcPr>
          <w:p w:rsidR="00FE013A" w:rsidRPr="004B5973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305496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5393" w:type="dxa"/>
            <w:vAlign w:val="center"/>
          </w:tcPr>
          <w:p w:rsidR="00FE013A" w:rsidRPr="004B5973" w:rsidRDefault="00FE013A" w:rsidP="00EF01D6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00B050"/>
                <w:sz w:val="20"/>
                <w:szCs w:val="20"/>
                <w:lang w:eastAsia="pl-PL"/>
              </w:rPr>
              <w:t>potrafi uprościć wyrażenie z wartością be</w:t>
            </w:r>
            <w:r>
              <w:rPr>
                <w:rFonts w:cs="Calibri"/>
                <w:color w:val="00B050"/>
                <w:sz w:val="20"/>
                <w:szCs w:val="20"/>
                <w:lang w:eastAsia="pl-PL"/>
              </w:rPr>
              <w:t>zwzględną</w:t>
            </w:r>
            <w:r w:rsidRPr="004B5973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 dla zmiennej z danego przedziału</w:t>
            </w:r>
          </w:p>
        </w:tc>
      </w:tr>
      <w:tr w:rsidR="00FE013A" w:rsidRPr="00867689" w:rsidTr="001B6C1F">
        <w:trPr>
          <w:trHeight w:val="510"/>
          <w:jc w:val="center"/>
        </w:trPr>
        <w:tc>
          <w:tcPr>
            <w:tcW w:w="5380" w:type="dxa"/>
            <w:vAlign w:val="center"/>
          </w:tcPr>
          <w:p w:rsidR="00FE013A" w:rsidRPr="004B5973" w:rsidRDefault="00FE013A" w:rsidP="00EF01D6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305496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5393" w:type="dxa"/>
            <w:vAlign w:val="center"/>
          </w:tcPr>
          <w:p w:rsidR="00FE013A" w:rsidRPr="004B5973" w:rsidRDefault="00FE013A" w:rsidP="00EF01D6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00B050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</w:tr>
      <w:tr w:rsidR="00FE013A" w:rsidRPr="00867689" w:rsidTr="001B6C1F">
        <w:trPr>
          <w:trHeight w:val="465"/>
          <w:jc w:val="center"/>
        </w:trPr>
        <w:tc>
          <w:tcPr>
            <w:tcW w:w="5380" w:type="dxa"/>
            <w:vAlign w:val="center"/>
          </w:tcPr>
          <w:p w:rsidR="00FE013A" w:rsidRPr="004B5973" w:rsidRDefault="00FE013A" w:rsidP="001B6C1F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br/>
            </w:r>
            <w:r w:rsidRPr="004B5973">
              <w:rPr>
                <w:rFonts w:cs="Calibri"/>
                <w:color w:val="305496"/>
                <w:sz w:val="20"/>
                <w:szCs w:val="20"/>
                <w:lang w:eastAsia="pl-PL"/>
              </w:rPr>
              <w:t>| x – a | = b</w:t>
            </w:r>
          </w:p>
        </w:tc>
        <w:tc>
          <w:tcPr>
            <w:tcW w:w="5393" w:type="dxa"/>
            <w:vAlign w:val="center"/>
          </w:tcPr>
          <w:p w:rsidR="00FE013A" w:rsidRPr="004B5973" w:rsidRDefault="00FE013A" w:rsidP="001B6C1F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00B050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</w:tr>
      <w:tr w:rsidR="00FE013A" w:rsidRPr="00867689" w:rsidTr="001B6C1F">
        <w:trPr>
          <w:trHeight w:val="885"/>
          <w:jc w:val="center"/>
        </w:trPr>
        <w:tc>
          <w:tcPr>
            <w:tcW w:w="5380" w:type="dxa"/>
            <w:vAlign w:val="center"/>
          </w:tcPr>
          <w:p w:rsidR="00FE013A" w:rsidRPr="004B5973" w:rsidRDefault="00FE013A" w:rsidP="001B6C1F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305496"/>
                <w:sz w:val="20"/>
                <w:szCs w:val="20"/>
                <w:lang w:eastAsia="pl-PL"/>
              </w:rPr>
              <w:t>zaznacza na osi liczbowej liczby o danej warto</w:t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t>ś</w:t>
            </w:r>
            <w:r w:rsidRPr="004B5973">
              <w:rPr>
                <w:rFonts w:cs="Calibri"/>
                <w:color w:val="305496"/>
                <w:sz w:val="20"/>
                <w:szCs w:val="20"/>
                <w:lang w:eastAsia="pl-PL"/>
              </w:rPr>
              <w:t>ci bezwzględnej</w:t>
            </w:r>
          </w:p>
        </w:tc>
        <w:tc>
          <w:tcPr>
            <w:tcW w:w="5393" w:type="dxa"/>
            <w:vAlign w:val="center"/>
          </w:tcPr>
          <w:p w:rsidR="00FE013A" w:rsidRPr="004B5973" w:rsidRDefault="00FE013A" w:rsidP="001B6C1F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86"/>
        <w:gridCol w:w="5387"/>
      </w:tblGrid>
      <w:tr w:rsidR="00FE013A" w:rsidRPr="00867689" w:rsidTr="001B6C1F">
        <w:trPr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</w:tcPr>
          <w:p w:rsidR="00FE013A" w:rsidRPr="004B5973" w:rsidRDefault="00FE013A" w:rsidP="004B5973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FE013A" w:rsidRPr="00867689" w:rsidTr="001B6C1F">
        <w:trPr>
          <w:tblHeader/>
          <w:jc w:val="center"/>
        </w:trPr>
        <w:tc>
          <w:tcPr>
            <w:tcW w:w="5386" w:type="dxa"/>
            <w:shd w:val="clear" w:color="000000" w:fill="FFC000"/>
            <w:vAlign w:val="center"/>
          </w:tcPr>
          <w:p w:rsidR="00FE013A" w:rsidRPr="004B5973" w:rsidRDefault="00FE013A" w:rsidP="004B5973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</w:tcPr>
          <w:p w:rsidR="00FE013A" w:rsidRPr="004B5973" w:rsidRDefault="00FE013A" w:rsidP="004B5973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FE013A" w:rsidRPr="00867689" w:rsidTr="001B6C1F">
        <w:trPr>
          <w:jc w:val="center"/>
        </w:trPr>
        <w:tc>
          <w:tcPr>
            <w:tcW w:w="5386" w:type="dxa"/>
            <w:vAlign w:val="center"/>
          </w:tcPr>
          <w:p w:rsidR="00FE013A" w:rsidRPr="004B5973" w:rsidRDefault="00FE013A" w:rsidP="004B5973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FFC000"/>
                <w:sz w:val="20"/>
                <w:szCs w:val="20"/>
                <w:lang w:eastAsia="pl-PL"/>
              </w:rPr>
              <w:t>rozwiązuje równania oraz nierówności z war</w:t>
            </w:r>
            <w:r>
              <w:rPr>
                <w:rFonts w:cs="Calibri"/>
                <w:color w:val="FFC000"/>
                <w:sz w:val="20"/>
                <w:szCs w:val="20"/>
                <w:lang w:eastAsia="pl-PL"/>
              </w:rPr>
              <w:t>t</w:t>
            </w:r>
            <w:r w:rsidRPr="004B5973">
              <w:rPr>
                <w:rFonts w:cs="Calibri"/>
                <w:color w:val="FFC000"/>
                <w:sz w:val="20"/>
                <w:szCs w:val="20"/>
                <w:lang w:eastAsia="pl-PL"/>
              </w:rPr>
              <w:t xml:space="preserve">ością bezwzględną metodą graficzną </w:t>
            </w:r>
          </w:p>
        </w:tc>
        <w:tc>
          <w:tcPr>
            <w:tcW w:w="5387" w:type="dxa"/>
            <w:vAlign w:val="center"/>
          </w:tcPr>
          <w:p w:rsidR="00FE013A" w:rsidRPr="004B5973" w:rsidRDefault="00FE013A" w:rsidP="004B5973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</w:tr>
      <w:tr w:rsidR="00FE013A" w:rsidRPr="00867689" w:rsidTr="001B6C1F">
        <w:trPr>
          <w:jc w:val="center"/>
        </w:trPr>
        <w:tc>
          <w:tcPr>
            <w:tcW w:w="5386" w:type="dxa"/>
            <w:vAlign w:val="center"/>
          </w:tcPr>
          <w:p w:rsidR="00FE013A" w:rsidRPr="004B5973" w:rsidRDefault="00FE013A" w:rsidP="004B5973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FE013A" w:rsidRPr="004B5973" w:rsidRDefault="00FE013A" w:rsidP="004B5973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color w:val="FF0000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773"/>
      </w:tblGrid>
      <w:tr w:rsidR="00FE013A" w:rsidRPr="00867689" w:rsidTr="00EF01D6">
        <w:trPr>
          <w:jc w:val="center"/>
        </w:trPr>
        <w:tc>
          <w:tcPr>
            <w:tcW w:w="5200" w:type="dxa"/>
            <w:shd w:val="clear" w:color="000000" w:fill="000000"/>
            <w:vAlign w:val="center"/>
          </w:tcPr>
          <w:p w:rsidR="00FE013A" w:rsidRPr="004B5973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FE013A" w:rsidRPr="00867689" w:rsidTr="00EF01D6">
        <w:trPr>
          <w:jc w:val="center"/>
        </w:trPr>
        <w:tc>
          <w:tcPr>
            <w:tcW w:w="5200" w:type="dxa"/>
            <w:shd w:val="clear" w:color="000000" w:fill="D6DCE4"/>
            <w:vAlign w:val="center"/>
          </w:tcPr>
          <w:p w:rsidR="00FE013A" w:rsidRPr="004B5973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FE013A" w:rsidRPr="00867689" w:rsidTr="00EF01D6">
        <w:trPr>
          <w:jc w:val="center"/>
        </w:trPr>
        <w:tc>
          <w:tcPr>
            <w:tcW w:w="5200" w:type="dxa"/>
            <w:vAlign w:val="center"/>
          </w:tcPr>
          <w:p w:rsidR="00FE013A" w:rsidRPr="004B5973" w:rsidRDefault="00FE013A" w:rsidP="00EF01D6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B5973">
              <w:rPr>
                <w:rFonts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Pr="0051162B" w:rsidRDefault="00FE013A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FUNKCJ</w:t>
      </w:r>
      <w:r>
        <w:rPr>
          <w:b/>
          <w:bCs/>
          <w:color w:val="002060"/>
          <w:sz w:val="28"/>
          <w:szCs w:val="28"/>
        </w:rPr>
        <w:t>A KWADRATOWA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FE013A" w:rsidRDefault="00FE013A" w:rsidP="00F445C7">
      <w:pPr>
        <w:pStyle w:val="ListParagraph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Związek między wzorem funkcji kwadratowej w postaci ogólnej, a wzorem funkcji kwadratowej w postaci kanonicznej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Miejsce zerowe funkcji kwadratowej. Wzór funkcji kwadratowej w postaci iloczynowej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Szkicowanie wykresów funkcji kwadratowych. Odczytywanie własności funkcji kwadratowej na podstawie wykresu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Wyznaczanie wzoru funkcji kwadratowej na podstawie jej własności.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Najmniejsza oraz największa wartość funkcji kwadratowej w przedziale domkniętym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Badanie funkcji kwadratowej – zadania optymalizacyjne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Równania kwadratowe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Równania prowadzące do równań kwadratowych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Nierówności kwadratowe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Zadania prowadzące do równań i nierówności  kwadratowych</w:t>
            </w:r>
          </w:p>
        </w:tc>
      </w:tr>
    </w:tbl>
    <w:p w:rsidR="00FE013A" w:rsidRDefault="00FE013A" w:rsidP="001F0EA5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Pr="001A345C" w:rsidRDefault="00FE013A" w:rsidP="001A345C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Pr="001A345C" w:rsidRDefault="00FE013A" w:rsidP="001A345C">
      <w:pPr>
        <w:shd w:val="clear" w:color="auto" w:fill="F2F2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75"/>
        <w:gridCol w:w="5398"/>
      </w:tblGrid>
      <w:tr w:rsidR="00FE013A" w:rsidRPr="00867689" w:rsidTr="00EF01D6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</w:tcPr>
          <w:p w:rsidR="00FE013A" w:rsidRPr="00A962DF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FE013A" w:rsidRPr="00867689" w:rsidTr="00EF01D6">
        <w:trPr>
          <w:tblHeader/>
          <w:jc w:val="center"/>
        </w:trPr>
        <w:tc>
          <w:tcPr>
            <w:tcW w:w="5375" w:type="dxa"/>
            <w:shd w:val="clear" w:color="000000" w:fill="00B0F0"/>
            <w:vAlign w:val="bottom"/>
          </w:tcPr>
          <w:p w:rsidR="00FE013A" w:rsidRPr="00A962DF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8" w:type="dxa"/>
            <w:shd w:val="clear" w:color="000000" w:fill="00B050"/>
            <w:vAlign w:val="bottom"/>
          </w:tcPr>
          <w:p w:rsidR="00FE013A" w:rsidRPr="00A962DF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FE013A" w:rsidRPr="00867689" w:rsidTr="00EF01D6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A962DF">
              <w:rPr>
                <w:rFonts w:cs="Calibri"/>
                <w:color w:val="305496"/>
                <w:sz w:val="20"/>
                <w:szCs w:val="20"/>
                <w:vertAlign w:val="subscript"/>
                <w:lang w:eastAsia="pl-PL"/>
              </w:rPr>
              <w:t>1</w:t>
            </w: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)(x – x</w:t>
            </w:r>
            <w:r w:rsidRPr="00A962DF">
              <w:rPr>
                <w:rFonts w:cs="Calibri"/>
                <w:color w:val="305496"/>
                <w:sz w:val="20"/>
                <w:szCs w:val="20"/>
                <w:vertAlign w:val="subscript"/>
                <w:lang w:eastAsia="pl-PL"/>
              </w:rPr>
              <w:t>2</w:t>
            </w: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00B050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FE013A" w:rsidRPr="00867689" w:rsidTr="00EF01D6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A962DF">
              <w:rPr>
                <w:rFonts w:cs="Calibri"/>
                <w:color w:val="00B050"/>
                <w:lang w:eastAsia="pl-PL"/>
              </w:rPr>
              <w:t>≤ 0</w:t>
            </w:r>
          </w:p>
        </w:tc>
      </w:tr>
      <w:tr w:rsidR="00FE013A" w:rsidRPr="00867689" w:rsidTr="00EF01D6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odczytuje wartości pierwiastków na podstawie postaci iloczynowej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00B050"/>
                <w:sz w:val="20"/>
                <w:szCs w:val="20"/>
                <w:lang w:eastAsia="pl-PL"/>
              </w:rPr>
              <w:t>potrafi napisać wzór funkcji kwadratowej o zadanych własnościach</w:t>
            </w:r>
            <w:r>
              <w:rPr>
                <w:rFonts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FE013A" w:rsidRPr="00867689" w:rsidTr="00EF01D6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00B050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</w:tr>
      <w:tr w:rsidR="00FE013A" w:rsidRPr="00867689" w:rsidTr="00EF01D6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00B050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</w:tr>
      <w:tr w:rsidR="00FE013A" w:rsidRPr="00867689" w:rsidTr="00EF01D6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</w:tr>
      <w:tr w:rsidR="00FE013A" w:rsidRPr="00867689" w:rsidTr="001D5395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1D5395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1D5395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FE013A" w:rsidRPr="00867689" w:rsidTr="00EF01D6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1D5395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1D5395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FE013A" w:rsidRPr="00867689" w:rsidTr="001B6C1F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1D5395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1D5395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FE013A" w:rsidRPr="00867689" w:rsidTr="001B6C1F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1D5395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1D5395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FE013A" w:rsidRPr="00867689" w:rsidTr="001B6C1F">
        <w:trPr>
          <w:jc w:val="center"/>
        </w:trPr>
        <w:tc>
          <w:tcPr>
            <w:tcW w:w="5375" w:type="dxa"/>
            <w:vAlign w:val="center"/>
          </w:tcPr>
          <w:p w:rsidR="00FE013A" w:rsidRPr="00A962DF" w:rsidRDefault="00FE013A" w:rsidP="001D5395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rozwiązuje </w:t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algebraicznie </w:t>
            </w: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>ni</w:t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t>e</w:t>
            </w:r>
            <w:r w:rsidRPr="00A962DF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równość kwadratową, jeżeli </w:t>
            </w:r>
            <w:r w:rsidRPr="001B6C1F">
              <w:rPr>
                <w:rFonts w:cs="Calibri"/>
                <w:color w:val="305496"/>
                <w:sz w:val="20"/>
                <w:szCs w:val="20"/>
                <w:lang w:eastAsia="pl-PL"/>
              </w:rPr>
              <w:t>Δ &gt; 0</w:t>
            </w:r>
          </w:p>
        </w:tc>
        <w:tc>
          <w:tcPr>
            <w:tcW w:w="5398" w:type="dxa"/>
            <w:vAlign w:val="center"/>
          </w:tcPr>
          <w:p w:rsidR="00FE013A" w:rsidRPr="00A962DF" w:rsidRDefault="00FE013A" w:rsidP="001D5395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80"/>
        <w:gridCol w:w="5393"/>
      </w:tblGrid>
      <w:tr w:rsidR="00FE013A" w:rsidRPr="00867689" w:rsidTr="00EF01D6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</w:tcPr>
          <w:p w:rsidR="00FE013A" w:rsidRPr="007350CC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50CC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FE013A" w:rsidRPr="00867689" w:rsidTr="00EF01D6">
        <w:trPr>
          <w:jc w:val="center"/>
        </w:trPr>
        <w:tc>
          <w:tcPr>
            <w:tcW w:w="5380" w:type="dxa"/>
            <w:shd w:val="clear" w:color="000000" w:fill="FFC000"/>
            <w:vAlign w:val="center"/>
          </w:tcPr>
          <w:p w:rsidR="00FE013A" w:rsidRPr="007350CC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3" w:type="dxa"/>
            <w:shd w:val="clear" w:color="000000" w:fill="FF0000"/>
            <w:vAlign w:val="center"/>
          </w:tcPr>
          <w:p w:rsidR="00FE013A" w:rsidRPr="007350CC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FE013A" w:rsidRPr="00867689" w:rsidTr="00EF01D6">
        <w:trPr>
          <w:jc w:val="center"/>
        </w:trPr>
        <w:tc>
          <w:tcPr>
            <w:tcW w:w="5380" w:type="dxa"/>
            <w:vAlign w:val="center"/>
          </w:tcPr>
          <w:p w:rsidR="00FE013A" w:rsidRPr="007350CC" w:rsidRDefault="00FE013A" w:rsidP="00EF01D6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cs="Calibri"/>
                <w:color w:val="FFC000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5393" w:type="dxa"/>
            <w:vAlign w:val="center"/>
          </w:tcPr>
          <w:p w:rsidR="00FE013A" w:rsidRPr="007350CC" w:rsidRDefault="00FE013A" w:rsidP="00EF01D6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</w:tr>
      <w:tr w:rsidR="00FE013A" w:rsidRPr="00867689" w:rsidTr="00EF01D6">
        <w:trPr>
          <w:jc w:val="center"/>
        </w:trPr>
        <w:tc>
          <w:tcPr>
            <w:tcW w:w="5380" w:type="dxa"/>
            <w:vAlign w:val="center"/>
          </w:tcPr>
          <w:p w:rsidR="00FE013A" w:rsidRPr="007350CC" w:rsidRDefault="00FE013A" w:rsidP="00EF01D6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cs="Calibri"/>
                <w:color w:val="FFC000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5393" w:type="dxa"/>
            <w:vAlign w:val="center"/>
          </w:tcPr>
          <w:p w:rsidR="00FE013A" w:rsidRPr="007350CC" w:rsidRDefault="00FE013A" w:rsidP="00EF01D6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A0"/>
      </w:tblPr>
      <w:tblGrid>
        <w:gridCol w:w="10773"/>
      </w:tblGrid>
      <w:tr w:rsidR="00FE013A" w:rsidRPr="00867689" w:rsidTr="001D6CC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FE013A" w:rsidRPr="001D6CC9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6CC9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FE013A" w:rsidRPr="0086768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FE013A" w:rsidRPr="001D6CC9" w:rsidRDefault="00FE013A" w:rsidP="00EF01D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D6CC9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FE013A" w:rsidRPr="0086768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A" w:rsidRPr="001D6CC9" w:rsidRDefault="00FE013A" w:rsidP="00EF01D6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D6CC9">
              <w:rPr>
                <w:rFonts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FE013A" w:rsidRPr="0051162B" w:rsidRDefault="00FE013A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PŁASKA – OKRĘGI I KOŁA</w:t>
      </w:r>
      <w:r w:rsidRPr="0051162B">
        <w:rPr>
          <w:b/>
          <w:bCs/>
          <w:color w:val="002060"/>
          <w:sz w:val="28"/>
          <w:szCs w:val="28"/>
        </w:rPr>
        <w:t>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Okrąg. Położenie prostej i okręgu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Koła i kąty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Twierdzenie o stycznej i siecznej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Wybrane konstrukcje geometryczne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Symetralne boków trójkąta. Okrąg opisany na trójkącie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Dwusieczne kątów trójkąta. Okrąg wpisany w trójkąt</w:t>
            </w:r>
          </w:p>
        </w:tc>
      </w:tr>
    </w:tbl>
    <w:p w:rsidR="00FE013A" w:rsidRDefault="00FE013A" w:rsidP="003758FA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Pr="001D6CC9" w:rsidRDefault="00FE013A" w:rsidP="003443E8">
      <w:pPr>
        <w:shd w:val="clear" w:color="auto" w:fill="F2F2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77"/>
        <w:gridCol w:w="5396"/>
      </w:tblGrid>
      <w:tr w:rsidR="00FE013A" w:rsidRPr="00867689" w:rsidTr="00EF01D6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</w:tcPr>
          <w:p w:rsidR="00FE013A" w:rsidRPr="00EF01D6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FE013A" w:rsidRPr="00867689" w:rsidTr="00EF01D6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</w:tcPr>
          <w:p w:rsidR="00FE013A" w:rsidRPr="00EF01D6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</w:tcPr>
          <w:p w:rsidR="00FE013A" w:rsidRPr="00EF01D6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</w:t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br/>
            </w: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 i potrafi zapisać relacje między nimi;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shd w:val="clear" w:color="000000" w:fill="DBDBDB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 definicję stycznej do okręgu;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potrafi zastosować twierdzenie o cięciwach;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umie określić wzajemne położenie dwóch okręgów;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18"/>
                <w:szCs w:val="18"/>
                <w:lang w:eastAsia="pl-PL"/>
              </w:rPr>
            </w:pPr>
            <w:r w:rsidRPr="00EF01D6">
              <w:rPr>
                <w:rFonts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EF01D6">
        <w:trPr>
          <w:jc w:val="center"/>
        </w:trPr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305496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5820" w:type="dxa"/>
            <w:vAlign w:val="center"/>
          </w:tcPr>
          <w:p w:rsidR="00FE013A" w:rsidRPr="00EF01D6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A0"/>
      </w:tblPr>
      <w:tblGrid>
        <w:gridCol w:w="5405"/>
        <w:gridCol w:w="5368"/>
      </w:tblGrid>
      <w:tr w:rsidR="00FE013A" w:rsidRPr="00867689" w:rsidTr="00795301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FE013A" w:rsidRPr="00867689" w:rsidTr="00795301">
        <w:trPr>
          <w:tblHeader/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 tw.  Pitagorasa, tw. Talesa,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potrafi rozwiązywać zadania o średnim stopniu trudności dotyczące okręgów, stycznych, kątów środkowych, wpisanych i dopisanych, z zastosowaniem poznanych twierdzeń;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przeprowadza dowody dotyczące okregu wpisanego w trójkąt oraz okręgu opisanego na trójkącie;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potrafi rozwiązywać zadania o średnim stopniu trudności dotyczące położenia dwóch okręgów;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773"/>
      </w:tblGrid>
      <w:tr w:rsidR="00FE013A" w:rsidRPr="00867689" w:rsidTr="00450BF1">
        <w:trPr>
          <w:jc w:val="center"/>
        </w:trPr>
        <w:tc>
          <w:tcPr>
            <w:tcW w:w="10773" w:type="dxa"/>
            <w:shd w:val="clear" w:color="000000" w:fill="000000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shd w:val="clear" w:color="000000" w:fill="D6DCE4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50BF1">
              <w:rPr>
                <w:rFonts w:cs="Calibri"/>
                <w:color w:val="000000"/>
                <w:lang w:eastAsia="pl-PL"/>
              </w:rPr>
              <w:t>umie udowodnić twierdzenie o kącie dopisanym do okręgu;</w:t>
            </w:r>
          </w:p>
        </w:tc>
      </w:tr>
      <w:tr w:rsidR="00FE013A" w:rsidRPr="00867689" w:rsidTr="00450BF1">
        <w:trPr>
          <w:jc w:val="center"/>
        </w:trPr>
        <w:tc>
          <w:tcPr>
            <w:tcW w:w="10773" w:type="dxa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FE013A" w:rsidRPr="0051162B" w:rsidRDefault="00FE013A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TRYGONOMETRIA</w:t>
      </w:r>
      <w:r w:rsidRPr="0051162B">
        <w:rPr>
          <w:b/>
          <w:bCs/>
          <w:color w:val="002060"/>
          <w:sz w:val="28"/>
          <w:szCs w:val="28"/>
        </w:rPr>
        <w:t>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867689">
              <w:rPr>
                <w:color w:val="002060"/>
                <w:sz w:val="20"/>
                <w:szCs w:val="20"/>
                <w:lang w:val="en-US"/>
              </w:rPr>
              <w:t>Sinus, cosinus, tangens i cotangens dowolnego kąta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Podstawowe tożsamości trygonometryczne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Wybrane wzory redukcyjne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Pr="001D6CC9" w:rsidRDefault="00FE013A" w:rsidP="0026264C">
      <w:pPr>
        <w:shd w:val="clear" w:color="auto" w:fill="F2F2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A0"/>
      </w:tblPr>
      <w:tblGrid>
        <w:gridCol w:w="5384"/>
        <w:gridCol w:w="5389"/>
      </w:tblGrid>
      <w:tr w:rsidR="00FE013A" w:rsidRPr="00867689" w:rsidTr="001D5395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potrafi stosować wzory redukcyjne </w:t>
            </w:r>
            <w:r>
              <w:rPr>
                <w:rFonts w:cs="Calibri"/>
                <w:color w:val="00B050"/>
                <w:sz w:val="20"/>
                <w:szCs w:val="20"/>
                <w:lang w:eastAsia="pl-PL"/>
              </w:rPr>
              <w:t>kątów</w:t>
            </w:r>
            <w:r w:rsidRPr="001D5395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: </w:t>
            </w:r>
            <w:r w:rsidRPr="00867689">
              <w:rPr>
                <w:rFonts w:cs="Calibri"/>
                <w:color w:val="305496"/>
                <w:sz w:val="20"/>
                <w:szCs w:val="20"/>
                <w:lang w:eastAsia="pl-PL"/>
              </w:rPr>
              <w:fldChar w:fldCharType="begin"/>
            </w:r>
            <w:r w:rsidRPr="00867689">
              <w:rPr>
                <w:rFonts w:cs="Calibri"/>
                <w:color w:val="305496"/>
                <w:sz w:val="20"/>
                <w:szCs w:val="20"/>
                <w:lang w:eastAsia="pl-PL"/>
              </w:rPr>
              <w:instrText xml:space="preserve"> QUOTE </w:instrText>
            </w:r>
            <w:r w:rsidRPr="0086768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364E&quot;/&gt;&lt;wsp:rsid wsp:val=&quot;000165B9&quot;/&gt;&lt;wsp:rsid wsp:val=&quot;00026E45&quot;/&gt;&lt;wsp:rsid wsp:val=&quot;000A1A12&quot;/&gt;&lt;wsp:rsid wsp:val=&quot;000A48C5&quot;/&gt;&lt;wsp:rsid wsp:val=&quot;000E0AF3&quot;/&gt;&lt;wsp:rsid wsp:val=&quot;001040F9&quot;/&gt;&lt;wsp:rsid wsp:val=&quot;00121D3E&quot;/&gt;&lt;wsp:rsid wsp:val=&quot;00152F7A&quot;/&gt;&lt;wsp:rsid wsp:val=&quot;00183DD7&quot;/&gt;&lt;wsp:rsid wsp:val=&quot;001A345C&quot;/&gt;&lt;wsp:rsid wsp:val=&quot;001B1FF0&quot;/&gt;&lt;wsp:rsid wsp:val=&quot;001B6C1F&quot;/&gt;&lt;wsp:rsid wsp:val=&quot;001C222B&quot;/&gt;&lt;wsp:rsid wsp:val=&quot;001D5395&quot;/&gt;&lt;wsp:rsid wsp:val=&quot;001D6CC9&quot;/&gt;&lt;wsp:rsid wsp:val=&quot;001F0EA5&quot;/&gt;&lt;wsp:rsid wsp:val=&quot;00212C99&quot;/&gt;&lt;wsp:rsid wsp:val=&quot;00221703&quot;/&gt;&lt;wsp:rsid wsp:val=&quot;00242C3A&quot;/&gt;&lt;wsp:rsid wsp:val=&quot;0026264C&quot;/&gt;&lt;wsp:rsid wsp:val=&quot;00313FF6&quot;/&gt;&lt;wsp:rsid wsp:val=&quot;003443E8&quot;/&gt;&lt;wsp:rsid wsp:val=&quot;003758FA&quot;/&gt;&lt;wsp:rsid wsp:val=&quot;00391C0F&quot;/&gt;&lt;wsp:rsid wsp:val=&quot;003F5C65&quot;/&gt;&lt;wsp:rsid wsp:val=&quot;0042442C&quot;/&gt;&lt;wsp:rsid wsp:val=&quot;00450BF1&quot;/&gt;&lt;wsp:rsid wsp:val=&quot;004A65EC&quot;/&gt;&lt;wsp:rsid wsp:val=&quot;004B5973&quot;/&gt;&lt;wsp:rsid wsp:val=&quot;004E547D&quot;/&gt;&lt;wsp:rsid wsp:val=&quot;004F503F&quot;/&gt;&lt;wsp:rsid wsp:val=&quot;00501978&quot;/&gt;&lt;wsp:rsid wsp:val=&quot;0051066C&quot;/&gt;&lt;wsp:rsid wsp:val=&quot;0051162B&quot;/&gt;&lt;wsp:rsid wsp:val=&quot;005324EB&quot;/&gt;&lt;wsp:rsid wsp:val=&quot;0059743C&quot;/&gt;&lt;wsp:rsid wsp:val=&quot;00616F2D&quot;/&gt;&lt;wsp:rsid wsp:val=&quot;006330B8&quot;/&gt;&lt;wsp:rsid wsp:val=&quot;00637949&quot;/&gt;&lt;wsp:rsid wsp:val=&quot;006559EE&quot;/&gt;&lt;wsp:rsid wsp:val=&quot;00676FE1&quot;/&gt;&lt;wsp:rsid wsp:val=&quot;00694999&quot;/&gt;&lt;wsp:rsid wsp:val=&quot;006A6A80&quot;/&gt;&lt;wsp:rsid wsp:val=&quot;007350CC&quot;/&gt;&lt;wsp:rsid wsp:val=&quot;007478FA&quot;/&gt;&lt;wsp:rsid wsp:val=&quot;00747C68&quot;/&gt;&lt;wsp:rsid wsp:val=&quot;00795301&quot;/&gt;&lt;wsp:rsid wsp:val=&quot;00842664&quot;/&gt;&lt;wsp:rsid wsp:val=&quot;00862651&quot;/&gt;&lt;wsp:rsid wsp:val=&quot;00867689&quot;/&gt;&lt;wsp:rsid wsp:val=&quot;00877024&quot;/&gt;&lt;wsp:rsid wsp:val=&quot;008F46A9&quot;/&gt;&lt;wsp:rsid wsp:val=&quot;00927E3B&quot;/&gt;&lt;wsp:rsid wsp:val=&quot;009F0E75&quot;/&gt;&lt;wsp:rsid wsp:val=&quot;009F1EB8&quot;/&gt;&lt;wsp:rsid wsp:val=&quot;00A518DB&quot;/&gt;&lt;wsp:rsid wsp:val=&quot;00A80BD4&quot;/&gt;&lt;wsp:rsid wsp:val=&quot;00A962DF&quot;/&gt;&lt;wsp:rsid wsp:val=&quot;00AB6A58&quot;/&gt;&lt;wsp:rsid wsp:val=&quot;00C1072D&quot;/&gt;&lt;wsp:rsid wsp:val=&quot;00C31617&quot;/&gt;&lt;wsp:rsid wsp:val=&quot;00C41280&quot;/&gt;&lt;wsp:rsid wsp:val=&quot;00CF064C&quot;/&gt;&lt;wsp:rsid wsp:val=&quot;00D65735&quot;/&gt;&lt;wsp:rsid wsp:val=&quot;00E06B2E&quot;/&gt;&lt;wsp:rsid wsp:val=&quot;00E14665&quot;/&gt;&lt;wsp:rsid wsp:val=&quot;00E51B87&quot;/&gt;&lt;wsp:rsid wsp:val=&quot;00E72768&quot;/&gt;&lt;wsp:rsid wsp:val=&quot;00E90CC3&quot;/&gt;&lt;wsp:rsid wsp:val=&quot;00EB6CAD&quot;/&gt;&lt;wsp:rsid wsp:val=&quot;00EF01D6&quot;/&gt;&lt;wsp:rsid wsp:val=&quot;00F445C7&quot;/&gt;&lt;wsp:rsid wsp:val=&quot;00F46B86&quot;/&gt;&lt;/wsp:rsids&gt;&lt;/w:docPr&gt;&lt;w:body&gt;&lt;w:p wsp:rsidR=&quot;00000000&quot; wsp:rsidRDefault=&quot;00E51B87&quot;&gt;&lt;m:oMathPara&gt;&lt;m:oMath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9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/m:ctrlPr&gt;&lt;/m:sSupPr&gt;&lt;m:e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0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0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Â±&lt;/m:t&gt;&lt;/m:r&gt;&lt;m:r&gt;&lt;w:rPr&gt;&lt;w:rFonts w:ascii=&quot;Cambria Math&quot; w:fareast=&quot;Times New Roman&quot; w:h-ansi=&quot;Cambria Math&quot; w:cs=&quot;Calibri&quot;/&gt;&lt;wx:font wx:val=&quot;Cambria Math&quot;/&gt;&lt;w:i/&gt;&lt;w:color w:val=&quot;00B050&quot;/&gt;&lt;w:sz w:val=&quot;20&quot;/&gt;&lt;w:sz-cs w:val=&quot;20&quot;/&gt;&lt;w:lang w:fareast=&quot;PL&quot;/&gt;&lt;/w:rPr&gt;&lt;m:t&gt;Î±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;18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/m:ctrlPr&gt;&lt;/m:sSupPr&gt;&lt;m:e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0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0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Â±&lt;/m:t&gt;&lt;/m:r&gt;&lt;m:r&gt;&lt;w:rPr&gt;&lt;w:rFonts w:ascii=&quot;Cambria Math&quot; w:fareast=&quot;Times New Roman&quot; w:h-ansi=&quot;Cambria Math&quot; w:cs=&quot;Calibri&quot;/&gt;&lt;wx:font wx:val=&quot;Cambria Math&quot;/&gt;&lt;w:i/&gt;&lt;w:color w:val=&quot;00B050&quot;/&gt;&lt;w:sz w:val=&quot;20&quot;/&gt;&lt;w:sz-cs w:val=&quot;20&quot;/&gt;&lt;w:lang w:fareast=&quot;PL&quot;/&gt;&lt;/w:rPr&gt;&lt;m:t&gt;Î±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5" o:title="" chromakey="white"/>
                </v:shape>
              </w:pict>
            </w:r>
            <w:r w:rsidRPr="00867689">
              <w:rPr>
                <w:rFonts w:cs="Calibri"/>
                <w:color w:val="305496"/>
                <w:sz w:val="20"/>
                <w:szCs w:val="20"/>
                <w:lang w:eastAsia="pl-PL"/>
              </w:rPr>
              <w:instrText xml:space="preserve"> </w:instrText>
            </w:r>
            <w:r w:rsidRPr="00867689">
              <w:rPr>
                <w:rFonts w:cs="Calibri"/>
                <w:color w:val="305496"/>
                <w:sz w:val="20"/>
                <w:szCs w:val="20"/>
                <w:lang w:eastAsia="pl-PL"/>
              </w:rPr>
              <w:fldChar w:fldCharType="separate"/>
            </w:r>
            <w:r w:rsidRPr="00867689">
              <w:pict>
                <v:shape id="_x0000_i1026" type="#_x0000_t75" style="width:89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364E&quot;/&gt;&lt;wsp:rsid wsp:val=&quot;000165B9&quot;/&gt;&lt;wsp:rsid wsp:val=&quot;00026E45&quot;/&gt;&lt;wsp:rsid wsp:val=&quot;000A1A12&quot;/&gt;&lt;wsp:rsid wsp:val=&quot;000A48C5&quot;/&gt;&lt;wsp:rsid wsp:val=&quot;000E0AF3&quot;/&gt;&lt;wsp:rsid wsp:val=&quot;001040F9&quot;/&gt;&lt;wsp:rsid wsp:val=&quot;00121D3E&quot;/&gt;&lt;wsp:rsid wsp:val=&quot;00152F7A&quot;/&gt;&lt;wsp:rsid wsp:val=&quot;00183DD7&quot;/&gt;&lt;wsp:rsid wsp:val=&quot;001A345C&quot;/&gt;&lt;wsp:rsid wsp:val=&quot;001B1FF0&quot;/&gt;&lt;wsp:rsid wsp:val=&quot;001B6C1F&quot;/&gt;&lt;wsp:rsid wsp:val=&quot;001C222B&quot;/&gt;&lt;wsp:rsid wsp:val=&quot;001D5395&quot;/&gt;&lt;wsp:rsid wsp:val=&quot;001D6CC9&quot;/&gt;&lt;wsp:rsid wsp:val=&quot;001F0EA5&quot;/&gt;&lt;wsp:rsid wsp:val=&quot;00212C99&quot;/&gt;&lt;wsp:rsid wsp:val=&quot;00221703&quot;/&gt;&lt;wsp:rsid wsp:val=&quot;00242C3A&quot;/&gt;&lt;wsp:rsid wsp:val=&quot;0026264C&quot;/&gt;&lt;wsp:rsid wsp:val=&quot;00313FF6&quot;/&gt;&lt;wsp:rsid wsp:val=&quot;003443E8&quot;/&gt;&lt;wsp:rsid wsp:val=&quot;003758FA&quot;/&gt;&lt;wsp:rsid wsp:val=&quot;00391C0F&quot;/&gt;&lt;wsp:rsid wsp:val=&quot;003F5C65&quot;/&gt;&lt;wsp:rsid wsp:val=&quot;0042442C&quot;/&gt;&lt;wsp:rsid wsp:val=&quot;00450BF1&quot;/&gt;&lt;wsp:rsid wsp:val=&quot;004A65EC&quot;/&gt;&lt;wsp:rsid wsp:val=&quot;004B5973&quot;/&gt;&lt;wsp:rsid wsp:val=&quot;004E547D&quot;/&gt;&lt;wsp:rsid wsp:val=&quot;004F503F&quot;/&gt;&lt;wsp:rsid wsp:val=&quot;00501978&quot;/&gt;&lt;wsp:rsid wsp:val=&quot;0051066C&quot;/&gt;&lt;wsp:rsid wsp:val=&quot;0051162B&quot;/&gt;&lt;wsp:rsid wsp:val=&quot;005324EB&quot;/&gt;&lt;wsp:rsid wsp:val=&quot;0059743C&quot;/&gt;&lt;wsp:rsid wsp:val=&quot;00616F2D&quot;/&gt;&lt;wsp:rsid wsp:val=&quot;006330B8&quot;/&gt;&lt;wsp:rsid wsp:val=&quot;00637949&quot;/&gt;&lt;wsp:rsid wsp:val=&quot;006559EE&quot;/&gt;&lt;wsp:rsid wsp:val=&quot;00676FE1&quot;/&gt;&lt;wsp:rsid wsp:val=&quot;00694999&quot;/&gt;&lt;wsp:rsid wsp:val=&quot;006A6A80&quot;/&gt;&lt;wsp:rsid wsp:val=&quot;007350CC&quot;/&gt;&lt;wsp:rsid wsp:val=&quot;007478FA&quot;/&gt;&lt;wsp:rsid wsp:val=&quot;00747C68&quot;/&gt;&lt;wsp:rsid wsp:val=&quot;00795301&quot;/&gt;&lt;wsp:rsid wsp:val=&quot;00842664&quot;/&gt;&lt;wsp:rsid wsp:val=&quot;00862651&quot;/&gt;&lt;wsp:rsid wsp:val=&quot;00867689&quot;/&gt;&lt;wsp:rsid wsp:val=&quot;00877024&quot;/&gt;&lt;wsp:rsid wsp:val=&quot;008F46A9&quot;/&gt;&lt;wsp:rsid wsp:val=&quot;00927E3B&quot;/&gt;&lt;wsp:rsid wsp:val=&quot;009F0E75&quot;/&gt;&lt;wsp:rsid wsp:val=&quot;009F1EB8&quot;/&gt;&lt;wsp:rsid wsp:val=&quot;00A518DB&quot;/&gt;&lt;wsp:rsid wsp:val=&quot;00A80BD4&quot;/&gt;&lt;wsp:rsid wsp:val=&quot;00A962DF&quot;/&gt;&lt;wsp:rsid wsp:val=&quot;00AB6A58&quot;/&gt;&lt;wsp:rsid wsp:val=&quot;00C1072D&quot;/&gt;&lt;wsp:rsid wsp:val=&quot;00C31617&quot;/&gt;&lt;wsp:rsid wsp:val=&quot;00C41280&quot;/&gt;&lt;wsp:rsid wsp:val=&quot;00CF064C&quot;/&gt;&lt;wsp:rsid wsp:val=&quot;00D65735&quot;/&gt;&lt;wsp:rsid wsp:val=&quot;00E06B2E&quot;/&gt;&lt;wsp:rsid wsp:val=&quot;00E14665&quot;/&gt;&lt;wsp:rsid wsp:val=&quot;00E51B87&quot;/&gt;&lt;wsp:rsid wsp:val=&quot;00E72768&quot;/&gt;&lt;wsp:rsid wsp:val=&quot;00E90CC3&quot;/&gt;&lt;wsp:rsid wsp:val=&quot;00EB6CAD&quot;/&gt;&lt;wsp:rsid wsp:val=&quot;00EF01D6&quot;/&gt;&lt;wsp:rsid wsp:val=&quot;00F445C7&quot;/&gt;&lt;wsp:rsid wsp:val=&quot;00F46B86&quot;/&gt;&lt;/wsp:rsids&gt;&lt;/w:docPr&gt;&lt;w:body&gt;&lt;w:p wsp:rsidR=&quot;00000000&quot; wsp:rsidRDefault=&quot;00E51B87&quot;&gt;&lt;m:oMathPara&gt;&lt;m:oMath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9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/m:ctrlPr&gt;&lt;/m:sSupPr&gt;&lt;m:e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0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0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Â±&lt;/m:t&gt;&lt;/m:r&gt;&lt;m:r&gt;&lt;w:rPr&gt;&lt;w:rFonts w:ascii=&quot;Cambria Math&quot; w:fareast=&quot;Times New Roman&quot; w:h-ansi=&quot;Cambria Math&quot; w:cs=&quot;Calibri&quot;/&gt;&lt;wx:font wx:val=&quot;Cambria Math&quot;/&gt;&lt;w:i/&gt;&lt;w:color w:val=&quot;00B050&quot;/&gt;&lt;w:sz w:val=&quot;20&quot;/&gt;&lt;w:sz-cs w:val=&quot;20&quot;/&gt;&lt;w:lang w:fareast=&quot;PL&quot;/&gt;&lt;/w:rPr&gt;&lt;m:t&gt;Î±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;18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/m:ctrlPr&gt;&lt;/m:sSupPr&gt;&lt;m:e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0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0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0&quot;/&gt;&lt;w:sz-cs w:val=&quot;20&quot;/&gt;&lt;w:lang w:fareast=&quot;PL&quot;/&gt;&lt;/w:rPr&gt;&lt;m:t&gt;Â±&lt;/m:t&gt;&lt;/m:r&gt;&lt;m:r&gt;&lt;w:rPr&gt;&lt;w:rFonts w:ascii=&quot;Cambria Math&quot; w:fareast=&quot;Times New Roman&quot; w:h-ansi=&quot;Cambria Math&quot; w:cs=&quot;Calibri&quot;/&gt;&lt;wx:font wx:val=&quot;Cambria Math&quot;/&gt;&lt;w:i/&gt;&lt;w:color w:val=&quot;00B050&quot;/&gt;&lt;w:sz w:val=&quot;20&quot;/&gt;&lt;w:sz-cs w:val=&quot;20&quot;/&gt;&lt;w:lang w:fareast=&quot;PL&quot;/&gt;&lt;/w:rPr&gt;&lt;m:t&gt;Î±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5" o:title="" chromakey="white"/>
                </v:shape>
              </w:pict>
            </w:r>
            <w:r w:rsidRPr="00867689">
              <w:rPr>
                <w:rFonts w:cs="Calibri"/>
                <w:color w:val="305496"/>
                <w:sz w:val="20"/>
                <w:szCs w:val="20"/>
                <w:lang w:eastAsia="pl-PL"/>
              </w:rPr>
              <w:fldChar w:fldCharType="end"/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450BF1">
              <w:rPr>
                <w:rFonts w:cs="Calibri"/>
                <w:color w:val="00B050"/>
                <w:sz w:val="20"/>
                <w:szCs w:val="20"/>
                <w:lang w:eastAsia="pl-PL"/>
              </w:rPr>
              <w:t>w obliczaniu wartości wyrażeń;</w:t>
            </w: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450BF1">
              <w:rPr>
                <w:rFonts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450BF1">
              <w:rPr>
                <w:rFonts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00B050"/>
                <w:sz w:val="20"/>
                <w:szCs w:val="20"/>
                <w:lang w:eastAsia="pl-PL"/>
              </w:rPr>
              <w:t>potrafi posługiwać się definicjami funkcji tr</w:t>
            </w:r>
            <w:r>
              <w:rPr>
                <w:rFonts w:cs="Calibri"/>
                <w:color w:val="00B050"/>
                <w:sz w:val="20"/>
                <w:szCs w:val="20"/>
                <w:lang w:eastAsia="pl-PL"/>
              </w:rPr>
              <w:t>y</w:t>
            </w:r>
            <w:r w:rsidRPr="00450BF1">
              <w:rPr>
                <w:rFonts w:cs="Calibri"/>
                <w:color w:val="00B050"/>
                <w:sz w:val="20"/>
                <w:szCs w:val="20"/>
                <w:lang w:eastAsia="pl-PL"/>
              </w:rPr>
              <w:t>gonometrycznych dowolnego kąta w rozwiązywaniu zadań;</w:t>
            </w: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305496"/>
                <w:sz w:val="20"/>
                <w:szCs w:val="20"/>
                <w:lang w:eastAsia="pl-PL"/>
              </w:rPr>
              <w:t>Zna</w:t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 wzory </w:t>
            </w:r>
            <w:r w:rsidRPr="00450BF1">
              <w:rPr>
                <w:rFonts w:cs="Calibri"/>
                <w:color w:val="305496"/>
                <w:sz w:val="20"/>
                <w:szCs w:val="20"/>
                <w:lang w:eastAsia="pl-PL"/>
              </w:rPr>
              <w:t>redukcyjne</w:t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 kątów: </w:t>
            </w:r>
            <w:r w:rsidRPr="00867689">
              <w:rPr>
                <w:rFonts w:cs="Calibri"/>
                <w:color w:val="305496"/>
                <w:sz w:val="20"/>
                <w:szCs w:val="20"/>
                <w:lang w:eastAsia="pl-PL"/>
              </w:rPr>
              <w:fldChar w:fldCharType="begin"/>
            </w:r>
            <w:r w:rsidRPr="00867689">
              <w:rPr>
                <w:rFonts w:cs="Calibri"/>
                <w:color w:val="305496"/>
                <w:sz w:val="20"/>
                <w:szCs w:val="20"/>
                <w:lang w:eastAsia="pl-PL"/>
              </w:rPr>
              <w:instrText xml:space="preserve"> QUOTE </w:instrText>
            </w:r>
            <w:r w:rsidRPr="00867689">
              <w:pict>
                <v:shape id="_x0000_i1027" type="#_x0000_t75" style="width:89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364E&quot;/&gt;&lt;wsp:rsid wsp:val=&quot;000165B9&quot;/&gt;&lt;wsp:rsid wsp:val=&quot;00026E45&quot;/&gt;&lt;wsp:rsid wsp:val=&quot;000A1A12&quot;/&gt;&lt;wsp:rsid wsp:val=&quot;000A48C5&quot;/&gt;&lt;wsp:rsid wsp:val=&quot;000E0AF3&quot;/&gt;&lt;wsp:rsid wsp:val=&quot;001040F9&quot;/&gt;&lt;wsp:rsid wsp:val=&quot;00121D3E&quot;/&gt;&lt;wsp:rsid wsp:val=&quot;00152F7A&quot;/&gt;&lt;wsp:rsid wsp:val=&quot;00183DD7&quot;/&gt;&lt;wsp:rsid wsp:val=&quot;001A345C&quot;/&gt;&lt;wsp:rsid wsp:val=&quot;001B1FF0&quot;/&gt;&lt;wsp:rsid wsp:val=&quot;001B6C1F&quot;/&gt;&lt;wsp:rsid wsp:val=&quot;001C222B&quot;/&gt;&lt;wsp:rsid wsp:val=&quot;001D5395&quot;/&gt;&lt;wsp:rsid wsp:val=&quot;001D6CC9&quot;/&gt;&lt;wsp:rsid wsp:val=&quot;001F0EA5&quot;/&gt;&lt;wsp:rsid wsp:val=&quot;00212C99&quot;/&gt;&lt;wsp:rsid wsp:val=&quot;00221703&quot;/&gt;&lt;wsp:rsid wsp:val=&quot;00242C3A&quot;/&gt;&lt;wsp:rsid wsp:val=&quot;0026264C&quot;/&gt;&lt;wsp:rsid wsp:val=&quot;00313FF6&quot;/&gt;&lt;wsp:rsid wsp:val=&quot;003443E8&quot;/&gt;&lt;wsp:rsid wsp:val=&quot;003758FA&quot;/&gt;&lt;wsp:rsid wsp:val=&quot;00391C0F&quot;/&gt;&lt;wsp:rsid wsp:val=&quot;003F5C65&quot;/&gt;&lt;wsp:rsid wsp:val=&quot;0042442C&quot;/&gt;&lt;wsp:rsid wsp:val=&quot;00450BF1&quot;/&gt;&lt;wsp:rsid wsp:val=&quot;004A5F78&quot;/&gt;&lt;wsp:rsid wsp:val=&quot;004A65EC&quot;/&gt;&lt;wsp:rsid wsp:val=&quot;004B5973&quot;/&gt;&lt;wsp:rsid wsp:val=&quot;004E547D&quot;/&gt;&lt;wsp:rsid wsp:val=&quot;004F503F&quot;/&gt;&lt;wsp:rsid wsp:val=&quot;00501978&quot;/&gt;&lt;wsp:rsid wsp:val=&quot;0051066C&quot;/&gt;&lt;wsp:rsid wsp:val=&quot;0051162B&quot;/&gt;&lt;wsp:rsid wsp:val=&quot;005324EB&quot;/&gt;&lt;wsp:rsid wsp:val=&quot;0059743C&quot;/&gt;&lt;wsp:rsid wsp:val=&quot;00616F2D&quot;/&gt;&lt;wsp:rsid wsp:val=&quot;006330B8&quot;/&gt;&lt;wsp:rsid wsp:val=&quot;00637949&quot;/&gt;&lt;wsp:rsid wsp:val=&quot;006559EE&quot;/&gt;&lt;wsp:rsid wsp:val=&quot;00676FE1&quot;/&gt;&lt;wsp:rsid wsp:val=&quot;00694999&quot;/&gt;&lt;wsp:rsid wsp:val=&quot;006A6A80&quot;/&gt;&lt;wsp:rsid wsp:val=&quot;007350CC&quot;/&gt;&lt;wsp:rsid wsp:val=&quot;007478FA&quot;/&gt;&lt;wsp:rsid wsp:val=&quot;00747C68&quot;/&gt;&lt;wsp:rsid wsp:val=&quot;00795301&quot;/&gt;&lt;wsp:rsid wsp:val=&quot;00842664&quot;/&gt;&lt;wsp:rsid wsp:val=&quot;00862651&quot;/&gt;&lt;wsp:rsid wsp:val=&quot;00867689&quot;/&gt;&lt;wsp:rsid wsp:val=&quot;00877024&quot;/&gt;&lt;wsp:rsid wsp:val=&quot;008F46A9&quot;/&gt;&lt;wsp:rsid wsp:val=&quot;00927E3B&quot;/&gt;&lt;wsp:rsid wsp:val=&quot;009F0E75&quot;/&gt;&lt;wsp:rsid wsp:val=&quot;009F1EB8&quot;/&gt;&lt;wsp:rsid wsp:val=&quot;00A518DB&quot;/&gt;&lt;wsp:rsid wsp:val=&quot;00A80BD4&quot;/&gt;&lt;wsp:rsid wsp:val=&quot;00A962DF&quot;/&gt;&lt;wsp:rsid wsp:val=&quot;00AB6A58&quot;/&gt;&lt;wsp:rsid wsp:val=&quot;00C1072D&quot;/&gt;&lt;wsp:rsid wsp:val=&quot;00C31617&quot;/&gt;&lt;wsp:rsid wsp:val=&quot;00C41280&quot;/&gt;&lt;wsp:rsid wsp:val=&quot;00CF064C&quot;/&gt;&lt;wsp:rsid wsp:val=&quot;00D65735&quot;/&gt;&lt;wsp:rsid wsp:val=&quot;00E06B2E&quot;/&gt;&lt;wsp:rsid wsp:val=&quot;00E14665&quot;/&gt;&lt;wsp:rsid wsp:val=&quot;00E72768&quot;/&gt;&lt;wsp:rsid wsp:val=&quot;00E90CC3&quot;/&gt;&lt;wsp:rsid wsp:val=&quot;00EB6CAD&quot;/&gt;&lt;wsp:rsid wsp:val=&quot;00EF01D6&quot;/&gt;&lt;wsp:rsid wsp:val=&quot;00F445C7&quot;/&gt;&lt;wsp:rsid wsp:val=&quot;00F46B86&quot;/&gt;&lt;/wsp:rsids&gt;&lt;/w:docPr&gt;&lt;w:body&gt;&lt;w:p wsp:rsidR=&quot;00000000&quot; wsp:rsidRDefault=&quot;004A5F78&quot;&gt;&lt;m:oMathPara&gt;&lt;m:oMath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9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0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Â±Î±;18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0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Â±Î±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5" o:title="" chromakey="white"/>
                </v:shape>
              </w:pict>
            </w:r>
            <w:r w:rsidRPr="00867689">
              <w:rPr>
                <w:rFonts w:cs="Calibri"/>
                <w:color w:val="305496"/>
                <w:sz w:val="20"/>
                <w:szCs w:val="20"/>
                <w:lang w:eastAsia="pl-PL"/>
              </w:rPr>
              <w:instrText xml:space="preserve"> </w:instrText>
            </w:r>
            <w:r w:rsidRPr="00867689">
              <w:rPr>
                <w:rFonts w:cs="Calibri"/>
                <w:color w:val="305496"/>
                <w:sz w:val="20"/>
                <w:szCs w:val="20"/>
                <w:lang w:eastAsia="pl-PL"/>
              </w:rPr>
              <w:fldChar w:fldCharType="separate"/>
            </w:r>
            <w:r w:rsidRPr="00867689">
              <w:pict>
                <v:shape id="_x0000_i1028" type="#_x0000_t75" style="width:89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364E&quot;/&gt;&lt;wsp:rsid wsp:val=&quot;000165B9&quot;/&gt;&lt;wsp:rsid wsp:val=&quot;00026E45&quot;/&gt;&lt;wsp:rsid wsp:val=&quot;000A1A12&quot;/&gt;&lt;wsp:rsid wsp:val=&quot;000A48C5&quot;/&gt;&lt;wsp:rsid wsp:val=&quot;000E0AF3&quot;/&gt;&lt;wsp:rsid wsp:val=&quot;001040F9&quot;/&gt;&lt;wsp:rsid wsp:val=&quot;00121D3E&quot;/&gt;&lt;wsp:rsid wsp:val=&quot;00152F7A&quot;/&gt;&lt;wsp:rsid wsp:val=&quot;00183DD7&quot;/&gt;&lt;wsp:rsid wsp:val=&quot;001A345C&quot;/&gt;&lt;wsp:rsid wsp:val=&quot;001B1FF0&quot;/&gt;&lt;wsp:rsid wsp:val=&quot;001B6C1F&quot;/&gt;&lt;wsp:rsid wsp:val=&quot;001C222B&quot;/&gt;&lt;wsp:rsid wsp:val=&quot;001D5395&quot;/&gt;&lt;wsp:rsid wsp:val=&quot;001D6CC9&quot;/&gt;&lt;wsp:rsid wsp:val=&quot;001F0EA5&quot;/&gt;&lt;wsp:rsid wsp:val=&quot;00212C99&quot;/&gt;&lt;wsp:rsid wsp:val=&quot;00221703&quot;/&gt;&lt;wsp:rsid wsp:val=&quot;00242C3A&quot;/&gt;&lt;wsp:rsid wsp:val=&quot;0026264C&quot;/&gt;&lt;wsp:rsid wsp:val=&quot;00313FF6&quot;/&gt;&lt;wsp:rsid wsp:val=&quot;003443E8&quot;/&gt;&lt;wsp:rsid wsp:val=&quot;003758FA&quot;/&gt;&lt;wsp:rsid wsp:val=&quot;00391C0F&quot;/&gt;&lt;wsp:rsid wsp:val=&quot;003F5C65&quot;/&gt;&lt;wsp:rsid wsp:val=&quot;0042442C&quot;/&gt;&lt;wsp:rsid wsp:val=&quot;00450BF1&quot;/&gt;&lt;wsp:rsid wsp:val=&quot;004A5F78&quot;/&gt;&lt;wsp:rsid wsp:val=&quot;004A65EC&quot;/&gt;&lt;wsp:rsid wsp:val=&quot;004B5973&quot;/&gt;&lt;wsp:rsid wsp:val=&quot;004E547D&quot;/&gt;&lt;wsp:rsid wsp:val=&quot;004F503F&quot;/&gt;&lt;wsp:rsid wsp:val=&quot;00501978&quot;/&gt;&lt;wsp:rsid wsp:val=&quot;0051066C&quot;/&gt;&lt;wsp:rsid wsp:val=&quot;0051162B&quot;/&gt;&lt;wsp:rsid wsp:val=&quot;005324EB&quot;/&gt;&lt;wsp:rsid wsp:val=&quot;0059743C&quot;/&gt;&lt;wsp:rsid wsp:val=&quot;00616F2D&quot;/&gt;&lt;wsp:rsid wsp:val=&quot;006330B8&quot;/&gt;&lt;wsp:rsid wsp:val=&quot;00637949&quot;/&gt;&lt;wsp:rsid wsp:val=&quot;006559EE&quot;/&gt;&lt;wsp:rsid wsp:val=&quot;00676FE1&quot;/&gt;&lt;wsp:rsid wsp:val=&quot;00694999&quot;/&gt;&lt;wsp:rsid wsp:val=&quot;006A6A80&quot;/&gt;&lt;wsp:rsid wsp:val=&quot;007350CC&quot;/&gt;&lt;wsp:rsid wsp:val=&quot;007478FA&quot;/&gt;&lt;wsp:rsid wsp:val=&quot;00747C68&quot;/&gt;&lt;wsp:rsid wsp:val=&quot;00795301&quot;/&gt;&lt;wsp:rsid wsp:val=&quot;00842664&quot;/&gt;&lt;wsp:rsid wsp:val=&quot;00862651&quot;/&gt;&lt;wsp:rsid wsp:val=&quot;00867689&quot;/&gt;&lt;wsp:rsid wsp:val=&quot;00877024&quot;/&gt;&lt;wsp:rsid wsp:val=&quot;008F46A9&quot;/&gt;&lt;wsp:rsid wsp:val=&quot;00927E3B&quot;/&gt;&lt;wsp:rsid wsp:val=&quot;009F0E75&quot;/&gt;&lt;wsp:rsid wsp:val=&quot;009F1EB8&quot;/&gt;&lt;wsp:rsid wsp:val=&quot;00A518DB&quot;/&gt;&lt;wsp:rsid wsp:val=&quot;00A80BD4&quot;/&gt;&lt;wsp:rsid wsp:val=&quot;00A962DF&quot;/&gt;&lt;wsp:rsid wsp:val=&quot;00AB6A58&quot;/&gt;&lt;wsp:rsid wsp:val=&quot;00C1072D&quot;/&gt;&lt;wsp:rsid wsp:val=&quot;00C31617&quot;/&gt;&lt;wsp:rsid wsp:val=&quot;00C41280&quot;/&gt;&lt;wsp:rsid wsp:val=&quot;00CF064C&quot;/&gt;&lt;wsp:rsid wsp:val=&quot;00D65735&quot;/&gt;&lt;wsp:rsid wsp:val=&quot;00E06B2E&quot;/&gt;&lt;wsp:rsid wsp:val=&quot;00E14665&quot;/&gt;&lt;wsp:rsid wsp:val=&quot;00E72768&quot;/&gt;&lt;wsp:rsid wsp:val=&quot;00E90CC3&quot;/&gt;&lt;wsp:rsid wsp:val=&quot;00EB6CAD&quot;/&gt;&lt;wsp:rsid wsp:val=&quot;00EF01D6&quot;/&gt;&lt;wsp:rsid wsp:val=&quot;00F445C7&quot;/&gt;&lt;wsp:rsid wsp:val=&quot;00F46B86&quot;/&gt;&lt;/wsp:rsids&gt;&lt;/w:docPr&gt;&lt;w:body&gt;&lt;w:p wsp:rsidR=&quot;00000000&quot; wsp:rsidRDefault=&quot;004A5F78&quot;&gt;&lt;m:oMathPara&gt;&lt;m:oMath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9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0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Â±Î±;18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0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w:color w:val=&quot;305496&quot;/&gt;&lt;w:sz w:val=&quot;20&quot;/&gt;&lt;w:sz-cs w:val=&quot;20&quot;/&gt;&lt;w:lang w:fareast=&quot;PL&quot;/&gt;&lt;/w:rPr&gt;&lt;m:t&gt;Â±Î±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5" o:title="" chromakey="white"/>
                </v:shape>
              </w:pict>
            </w:r>
            <w:r w:rsidRPr="00867689">
              <w:rPr>
                <w:rFonts w:cs="Calibri"/>
                <w:color w:val="305496"/>
                <w:sz w:val="20"/>
                <w:szCs w:val="20"/>
                <w:lang w:eastAsia="pl-PL"/>
              </w:rPr>
              <w:fldChar w:fldCharType="end"/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450BF1">
              <w:rPr>
                <w:rFonts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FE013A" w:rsidRPr="00867689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</w:tbl>
    <w:p w:rsidR="00FE013A" w:rsidRDefault="00FE013A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A0"/>
      </w:tblPr>
      <w:tblGrid>
        <w:gridCol w:w="5387"/>
        <w:gridCol w:w="5386"/>
      </w:tblGrid>
      <w:tr w:rsidR="00FE013A" w:rsidRPr="00867689" w:rsidTr="001D5395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FE013A" w:rsidRPr="00867689" w:rsidTr="001D5395">
        <w:trPr>
          <w:tblHeader/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</w:tcPr>
          <w:p w:rsidR="00FE013A" w:rsidRPr="00450BF1" w:rsidRDefault="00FE013A" w:rsidP="00450BF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FE013A" w:rsidRPr="00867689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1D5395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1D5395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FE013A" w:rsidRPr="00867689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1D5395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1D5395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</w:tr>
      <w:tr w:rsidR="00FE013A" w:rsidRPr="00867689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1D5395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 xml:space="preserve">potrafi stosować </w:t>
            </w:r>
            <w:r>
              <w:rPr>
                <w:rFonts w:cs="Calibri"/>
                <w:color w:val="FFC000"/>
                <w:sz w:val="20"/>
                <w:szCs w:val="20"/>
                <w:lang w:eastAsia="pl-PL"/>
              </w:rPr>
              <w:t xml:space="preserve">wybrane </w:t>
            </w:r>
            <w:r w:rsidRPr="00450BF1">
              <w:rPr>
                <w:rFonts w:cs="Calibri"/>
                <w:color w:val="FFC000"/>
                <w:sz w:val="20"/>
                <w:szCs w:val="20"/>
                <w:lang w:eastAsia="pl-PL"/>
              </w:rPr>
              <w:t>wzory redukcyjne w zadaniach o podwyższonym stopniu trudności;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450BF1" w:rsidRDefault="00FE013A" w:rsidP="001D5395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FE013A" w:rsidRDefault="00FE013A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773"/>
      </w:tblGrid>
      <w:tr w:rsidR="00FE013A" w:rsidRPr="00867689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</w:tcPr>
          <w:p w:rsidR="00FE013A" w:rsidRPr="00450BF1" w:rsidRDefault="00FE013A" w:rsidP="00747C68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FE013A" w:rsidRPr="00867689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</w:tcPr>
          <w:p w:rsidR="00FE013A" w:rsidRPr="00450BF1" w:rsidRDefault="00FE013A" w:rsidP="00747C68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FE013A" w:rsidRPr="00867689" w:rsidTr="001A345C">
        <w:trPr>
          <w:jc w:val="center"/>
        </w:trPr>
        <w:tc>
          <w:tcPr>
            <w:tcW w:w="10773" w:type="dxa"/>
            <w:vAlign w:val="center"/>
          </w:tcPr>
          <w:p w:rsidR="00FE013A" w:rsidRPr="00450BF1" w:rsidRDefault="00FE013A" w:rsidP="00747C68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FE013A" w:rsidRPr="00867689" w:rsidTr="001A345C">
        <w:trPr>
          <w:jc w:val="center"/>
        </w:trPr>
        <w:tc>
          <w:tcPr>
            <w:tcW w:w="10773" w:type="dxa"/>
            <w:vAlign w:val="center"/>
          </w:tcPr>
          <w:p w:rsidR="00FE013A" w:rsidRPr="00450BF1" w:rsidRDefault="00FE013A" w:rsidP="00747C68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50BF1">
              <w:rPr>
                <w:rFonts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:rsidR="00FE013A" w:rsidRDefault="00FE013A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FE013A" w:rsidRDefault="00FE013A" w:rsidP="00450BF1">
      <w:pPr>
        <w:pStyle w:val="ListParagraph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p w:rsidR="00FE013A" w:rsidRPr="0051162B" w:rsidRDefault="00FE013A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  <w:r w:rsidRPr="0051162B">
        <w:rPr>
          <w:b/>
          <w:bCs/>
          <w:color w:val="002060"/>
          <w:sz w:val="28"/>
          <w:szCs w:val="28"/>
        </w:rPr>
        <w:t>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Odcinek w układzie współrzędnych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Równanie kierunkowe prostej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Równanie ogólne prostej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Równanie okręgu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Wyznaczanie w układzie współrzędnych punktów wspólnych prostych, okręgów i parabol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Zastosowanie układów równań do rozwiązywania zadań z geometrii analitycznej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Pr="001D6CC9" w:rsidRDefault="00FE013A" w:rsidP="0026264C">
      <w:pPr>
        <w:shd w:val="clear" w:color="auto" w:fill="F2F2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A0"/>
      </w:tblPr>
      <w:tblGrid>
        <w:gridCol w:w="5384"/>
        <w:gridCol w:w="5389"/>
      </w:tblGrid>
      <w:tr w:rsidR="00FE013A" w:rsidRPr="00867689" w:rsidTr="001A345C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</w:tcPr>
          <w:p w:rsidR="00FE013A" w:rsidRPr="00747C68" w:rsidRDefault="00FE013A" w:rsidP="00747C68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FE013A" w:rsidRPr="00867689" w:rsidTr="001A345C">
        <w:trPr>
          <w:tblHeader/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</w:tcPr>
          <w:p w:rsidR="00FE013A" w:rsidRPr="00747C68" w:rsidRDefault="00FE013A" w:rsidP="00747C68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</w:tcPr>
          <w:p w:rsidR="00FE013A" w:rsidRPr="00747C68" w:rsidRDefault="00FE013A" w:rsidP="00747C68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>
              <w:rPr>
                <w:rFonts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>
              <w:rPr>
                <w:rFonts w:cs="Calibri"/>
                <w:color w:val="00B050"/>
                <w:sz w:val="20"/>
                <w:szCs w:val="20"/>
                <w:lang w:eastAsia="pl-PL"/>
              </w:rPr>
              <w:t>a</w:t>
            </w: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potrafi napisa</w:t>
            </w:r>
            <w:r>
              <w:rPr>
                <w:rFonts w:cs="Calibri"/>
                <w:color w:val="00B050"/>
                <w:sz w:val="20"/>
                <w:szCs w:val="20"/>
                <w:lang w:eastAsia="pl-PL"/>
              </w:rPr>
              <w:t>ć</w:t>
            </w: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>
              <w:rPr>
                <w:rFonts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Default="00FE013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432"/>
        <w:gridCol w:w="5341"/>
      </w:tblGrid>
      <w:tr w:rsidR="00FE013A" w:rsidRPr="00867689" w:rsidTr="00747C6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</w:tcPr>
          <w:p w:rsidR="00FE013A" w:rsidRPr="00747C68" w:rsidRDefault="00FE013A" w:rsidP="00747C68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FE013A" w:rsidRPr="00867689" w:rsidTr="00747C68">
        <w:trPr>
          <w:jc w:val="center"/>
        </w:trPr>
        <w:tc>
          <w:tcPr>
            <w:tcW w:w="5432" w:type="dxa"/>
            <w:shd w:val="clear" w:color="000000" w:fill="FFC000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41" w:type="dxa"/>
            <w:shd w:val="clear" w:color="000000" w:fill="FF0000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FE013A" w:rsidRPr="00867689" w:rsidTr="00747C68">
        <w:trPr>
          <w:jc w:val="center"/>
        </w:trPr>
        <w:tc>
          <w:tcPr>
            <w:tcW w:w="5432" w:type="dxa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FFC000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341" w:type="dxa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FE013A" w:rsidRPr="00867689" w:rsidTr="00747C68">
        <w:trPr>
          <w:jc w:val="center"/>
        </w:trPr>
        <w:tc>
          <w:tcPr>
            <w:tcW w:w="5432" w:type="dxa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FFC000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41" w:type="dxa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FE013A" w:rsidRPr="00867689" w:rsidTr="00747C68">
        <w:trPr>
          <w:jc w:val="center"/>
        </w:trPr>
        <w:tc>
          <w:tcPr>
            <w:tcW w:w="5432" w:type="dxa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FFC000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5341" w:type="dxa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rozwiązać różne zadania dotyczące okręgó</w:t>
            </w:r>
            <w:r>
              <w:rPr>
                <w:rFonts w:cs="Calibri"/>
                <w:color w:val="FF0000"/>
                <w:sz w:val="20"/>
                <w:szCs w:val="20"/>
                <w:lang w:eastAsia="pl-PL"/>
              </w:rPr>
              <w:t>w</w:t>
            </w:r>
            <w:r w:rsidRPr="00747C68">
              <w:rPr>
                <w:rFonts w:cs="Calibri"/>
                <w:color w:val="FF0000"/>
                <w:sz w:val="20"/>
                <w:szCs w:val="20"/>
                <w:lang w:eastAsia="pl-PL"/>
              </w:rPr>
              <w:t>, w których koniczne jest zastosowanie wiadomości z różnych działów matematyki;</w:t>
            </w:r>
          </w:p>
        </w:tc>
      </w:tr>
      <w:tr w:rsidR="00FE013A" w:rsidRPr="00867689" w:rsidTr="00747C68">
        <w:trPr>
          <w:jc w:val="center"/>
        </w:trPr>
        <w:tc>
          <w:tcPr>
            <w:tcW w:w="5432" w:type="dxa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FFC000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5341" w:type="dxa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747C68">
        <w:trPr>
          <w:jc w:val="center"/>
        </w:trPr>
        <w:tc>
          <w:tcPr>
            <w:tcW w:w="5432" w:type="dxa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color w:val="FFC000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41" w:type="dxa"/>
            <w:vAlign w:val="center"/>
          </w:tcPr>
          <w:p w:rsidR="00FE013A" w:rsidRPr="00747C68" w:rsidRDefault="00FE013A" w:rsidP="00747C68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747C68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773"/>
      </w:tblGrid>
      <w:tr w:rsidR="00FE013A" w:rsidRPr="00867689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</w:tcPr>
          <w:p w:rsidR="00FE013A" w:rsidRPr="004F503F" w:rsidRDefault="00FE013A" w:rsidP="004F503F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F503F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FE013A" w:rsidRPr="00867689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</w:tcPr>
          <w:p w:rsidR="00FE013A" w:rsidRPr="004F503F" w:rsidRDefault="00FE013A" w:rsidP="004F503F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F503F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FE013A" w:rsidRPr="00867689" w:rsidTr="001A345C">
        <w:trPr>
          <w:jc w:val="center"/>
        </w:trPr>
        <w:tc>
          <w:tcPr>
            <w:tcW w:w="10773" w:type="dxa"/>
            <w:vAlign w:val="center"/>
          </w:tcPr>
          <w:p w:rsidR="00FE013A" w:rsidRPr="004F503F" w:rsidRDefault="00FE013A" w:rsidP="004F503F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F503F">
              <w:rPr>
                <w:rFonts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FE013A" w:rsidRPr="00867689" w:rsidTr="001A345C">
        <w:trPr>
          <w:jc w:val="center"/>
        </w:trPr>
        <w:tc>
          <w:tcPr>
            <w:tcW w:w="10773" w:type="dxa"/>
            <w:vAlign w:val="center"/>
          </w:tcPr>
          <w:p w:rsidR="00FE013A" w:rsidRPr="004F503F" w:rsidRDefault="00FE013A" w:rsidP="004F503F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F503F">
              <w:rPr>
                <w:rFonts w:cs="Calibri"/>
                <w:sz w:val="20"/>
                <w:szCs w:val="20"/>
                <w:lang w:eastAsia="pl-PL"/>
              </w:rPr>
              <w:t>potrafi rozwiązywać zadania z geometrii analitycznej wymagające nieszabl</w:t>
            </w:r>
            <w:r>
              <w:rPr>
                <w:rFonts w:cs="Calibri"/>
                <w:sz w:val="20"/>
                <w:szCs w:val="20"/>
                <w:lang w:eastAsia="pl-PL"/>
              </w:rPr>
              <w:t>o</w:t>
            </w:r>
            <w:r w:rsidRPr="004F503F">
              <w:rPr>
                <w:rFonts w:cs="Calibri"/>
                <w:sz w:val="20"/>
                <w:szCs w:val="20"/>
                <w:lang w:eastAsia="pl-PL"/>
              </w:rPr>
              <w:t>nowych rozwiązań;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Pr="0051162B" w:rsidRDefault="00FE013A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 xml:space="preserve">GEOMETRIA PŁASKA – </w:t>
      </w:r>
      <w:r>
        <w:rPr>
          <w:b/>
          <w:bCs/>
          <w:color w:val="002060"/>
          <w:sz w:val="28"/>
          <w:szCs w:val="28"/>
        </w:rPr>
        <w:t>ROZWIĄZYWANIE TRÓJKĄTÓW, POLE KOŁA, POLE TRÓJKĄTA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FE013A" w:rsidRPr="00212C99" w:rsidRDefault="00FE013A" w:rsidP="0026264C">
      <w:pPr>
        <w:pStyle w:val="ListParagraph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Twierdzenie sinusów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Twierdzenie cosinusów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Zastosowanie twierdzenia sinusów i twierdzenia cosinusów do rozwiązywania zadań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Pole figury geometrycznej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Pole trójkąta, cz.1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Pole trójkąta, cz.2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Pola trójkątów podobnych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Pole koła, pole wycinka koła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Zastosowanie pojęcia pola w dowodzeniu twierdzeń</w:t>
            </w:r>
          </w:p>
        </w:tc>
      </w:tr>
    </w:tbl>
    <w:p w:rsidR="00FE013A" w:rsidRDefault="00FE013A" w:rsidP="001B1FF0">
      <w:pPr>
        <w:rPr>
          <w:b/>
          <w:bCs/>
          <w:color w:val="002060"/>
          <w:sz w:val="20"/>
          <w:szCs w:val="20"/>
        </w:rPr>
      </w:pPr>
    </w:p>
    <w:p w:rsidR="00FE013A" w:rsidRPr="001D6CC9" w:rsidRDefault="00FE013A" w:rsidP="009F0E75">
      <w:pPr>
        <w:shd w:val="clear" w:color="auto" w:fill="F2F2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A0"/>
      </w:tblPr>
      <w:tblGrid>
        <w:gridCol w:w="4953"/>
        <w:gridCol w:w="5820"/>
      </w:tblGrid>
      <w:tr w:rsidR="00FE013A" w:rsidRPr="00867689" w:rsidTr="00C31617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</w:tcPr>
          <w:p w:rsidR="00FE013A" w:rsidRPr="00C31617" w:rsidRDefault="00FE013A" w:rsidP="00C31617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FE013A" w:rsidRPr="00867689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</w:tcPr>
          <w:p w:rsidR="00FE013A" w:rsidRPr="00C31617" w:rsidRDefault="00FE013A" w:rsidP="00C31617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</w:tcPr>
          <w:p w:rsidR="00FE013A" w:rsidRPr="00C31617" w:rsidRDefault="00FE013A" w:rsidP="00C31617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FE013A" w:rsidRPr="00867689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FE013A" w:rsidRPr="00867689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00B050"/>
                <w:sz w:val="20"/>
                <w:szCs w:val="20"/>
                <w:lang w:eastAsia="pl-PL"/>
              </w:rPr>
              <w:t>potrafi stosować twierdzenie cosinuów w rozwiązywaniu trójkątów;</w:t>
            </w:r>
          </w:p>
        </w:tc>
      </w:tr>
      <w:tr w:rsidR="00FE013A" w:rsidRPr="00867689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FE013A" w:rsidRPr="00867689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FE013A" w:rsidRPr="00867689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FE013A" w:rsidRPr="00867689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FE013A" w:rsidRPr="00867689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FE013A" w:rsidRPr="00867689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305496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000000"/>
                <w:lang w:eastAsia="pl-PL"/>
              </w:rPr>
            </w:pPr>
            <w:r w:rsidRPr="00C31617">
              <w:rPr>
                <w:rFonts w:cs="Calibri"/>
                <w:color w:val="000000"/>
                <w:lang w:eastAsia="pl-PL"/>
              </w:rPr>
              <w:t> 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p w:rsidR="00FE013A" w:rsidRDefault="00FE013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98"/>
        <w:gridCol w:w="5375"/>
      </w:tblGrid>
      <w:tr w:rsidR="00FE013A" w:rsidRPr="00867689" w:rsidTr="00C31617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</w:tcPr>
          <w:p w:rsidR="00FE013A" w:rsidRPr="00C31617" w:rsidRDefault="00FE013A" w:rsidP="00C31617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FE013A" w:rsidRPr="00867689" w:rsidTr="00C31617">
        <w:trPr>
          <w:jc w:val="center"/>
        </w:trPr>
        <w:tc>
          <w:tcPr>
            <w:tcW w:w="6120" w:type="dxa"/>
            <w:shd w:val="clear" w:color="000000" w:fill="FFC000"/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FE013A" w:rsidRPr="00867689" w:rsidTr="00C31617">
        <w:trPr>
          <w:jc w:val="center"/>
        </w:trPr>
        <w:tc>
          <w:tcPr>
            <w:tcW w:w="6120" w:type="dxa"/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FFC000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6120" w:type="dxa"/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FE013A" w:rsidRPr="00867689" w:rsidTr="00C31617">
        <w:trPr>
          <w:jc w:val="center"/>
        </w:trPr>
        <w:tc>
          <w:tcPr>
            <w:tcW w:w="6120" w:type="dxa"/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FFC000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6120" w:type="dxa"/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FF0000"/>
                <w:sz w:val="20"/>
                <w:szCs w:val="20"/>
                <w:lang w:eastAsia="pl-PL"/>
              </w:rPr>
              <w:t xml:space="preserve">rozwiązuje zadania dotyczące trójkątów, w których wykorzystuje twierdzenia poznane wcześniej (tw.  Pitagorasa, tw. Talesa, tw. sinusów, tw. cosinusów, twierdzenia o kątach w kole, itp.)  </w:t>
            </w:r>
          </w:p>
        </w:tc>
      </w:tr>
      <w:tr w:rsidR="00FE013A" w:rsidRPr="00867689" w:rsidTr="00C31617">
        <w:trPr>
          <w:jc w:val="center"/>
        </w:trPr>
        <w:tc>
          <w:tcPr>
            <w:tcW w:w="6120" w:type="dxa"/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FFC000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6120" w:type="dxa"/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FE013A" w:rsidRPr="00867689" w:rsidTr="00C31617">
        <w:trPr>
          <w:jc w:val="center"/>
        </w:trPr>
        <w:tc>
          <w:tcPr>
            <w:tcW w:w="6120" w:type="dxa"/>
            <w:vAlign w:val="center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FFC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6120" w:type="dxa"/>
            <w:vAlign w:val="bottom"/>
          </w:tcPr>
          <w:p w:rsidR="00FE013A" w:rsidRPr="00C31617" w:rsidRDefault="00FE013A" w:rsidP="00C31617">
            <w:pPr>
              <w:spacing w:before="60" w:after="6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31617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773"/>
      </w:tblGrid>
      <w:tr w:rsidR="00FE013A" w:rsidRPr="00867689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FE013A" w:rsidRPr="00867689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FE013A" w:rsidRPr="00867689" w:rsidTr="006559EE">
        <w:trPr>
          <w:jc w:val="center"/>
        </w:trPr>
        <w:tc>
          <w:tcPr>
            <w:tcW w:w="5200" w:type="dxa"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FE013A" w:rsidRPr="00867689" w:rsidTr="006559EE">
        <w:trPr>
          <w:jc w:val="center"/>
        </w:trPr>
        <w:tc>
          <w:tcPr>
            <w:tcW w:w="5200" w:type="dxa"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FE013A" w:rsidRPr="00867689" w:rsidTr="006559EE">
        <w:trPr>
          <w:jc w:val="center"/>
        </w:trPr>
        <w:tc>
          <w:tcPr>
            <w:tcW w:w="5200" w:type="dxa"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:rsidR="00FE013A" w:rsidRDefault="00FE013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FE013A" w:rsidRDefault="00FE013A" w:rsidP="001B1FF0">
      <w:pPr>
        <w:rPr>
          <w:b/>
          <w:bCs/>
          <w:color w:val="002060"/>
          <w:sz w:val="20"/>
          <w:szCs w:val="20"/>
        </w:rPr>
      </w:pPr>
    </w:p>
    <w:p w:rsidR="00FE013A" w:rsidRPr="0051162B" w:rsidRDefault="00FE013A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WIELOMIANY</w:t>
      </w:r>
    </w:p>
    <w:p w:rsidR="00FE013A" w:rsidRDefault="00FE013A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Wielomiany jednej zmiennej rzeczywistej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Dodawanie, odejmowanie i mnożenie wielomianów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Równość wielomianów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 xml:space="preserve">Wzory skróconego mnożenia stopnia 3. Wzór </w:t>
            </w:r>
            <w:r w:rsidRPr="00867689">
              <w:rPr>
                <w:i/>
                <w:color w:val="002060"/>
                <w:sz w:val="20"/>
                <w:szCs w:val="20"/>
              </w:rPr>
              <w:t>a</w:t>
            </w:r>
            <w:r w:rsidRPr="00867689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  <w:r w:rsidRPr="00867689">
              <w:rPr>
                <w:i/>
                <w:color w:val="002060"/>
                <w:sz w:val="20"/>
                <w:szCs w:val="20"/>
              </w:rPr>
              <w:t xml:space="preserve"> - b</w:t>
            </w:r>
            <w:r w:rsidRPr="00867689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Podzielność wielomianów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Dzielenie wielomianów przez dwumian liniowy. Schemat Hornera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Pierwiastek wielomianu. Twierdzenie Bezouta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Pierwiastki wymierne wielomianu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Pierwiastek wielokrotny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Rozkład wielomianu na czynniki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Równania wielomianowe</w:t>
            </w:r>
          </w:p>
        </w:tc>
      </w:tr>
      <w:tr w:rsidR="00FE013A" w:rsidRPr="00867689" w:rsidTr="00867689">
        <w:trPr>
          <w:cantSplit/>
          <w:trHeight w:val="397"/>
        </w:trPr>
        <w:tc>
          <w:tcPr>
            <w:tcW w:w="567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867689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FE013A" w:rsidRPr="00867689" w:rsidRDefault="00FE013A" w:rsidP="0086768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867689">
              <w:rPr>
                <w:color w:val="002060"/>
                <w:sz w:val="20"/>
                <w:szCs w:val="20"/>
              </w:rPr>
              <w:t>Zadania prowadzące do równań wielomianowych</w:t>
            </w:r>
          </w:p>
        </w:tc>
      </w:tr>
    </w:tbl>
    <w:p w:rsidR="00FE013A" w:rsidRDefault="00FE013A" w:rsidP="00A518DB">
      <w:pPr>
        <w:spacing w:after="0" w:line="360" w:lineRule="auto"/>
        <w:rPr>
          <w:color w:val="002060"/>
          <w:sz w:val="20"/>
          <w:szCs w:val="20"/>
        </w:rPr>
      </w:pPr>
    </w:p>
    <w:p w:rsidR="00FE013A" w:rsidRPr="001D6CC9" w:rsidRDefault="00FE013A" w:rsidP="009F0E75">
      <w:pPr>
        <w:shd w:val="clear" w:color="auto" w:fill="F2F2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FE013A" w:rsidRDefault="00FE013A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A0"/>
      </w:tblPr>
      <w:tblGrid>
        <w:gridCol w:w="4953"/>
        <w:gridCol w:w="5820"/>
      </w:tblGrid>
      <w:tr w:rsidR="00FE013A" w:rsidRPr="00867689" w:rsidTr="00501978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</w:tcPr>
          <w:p w:rsidR="00FE013A" w:rsidRPr="006559EE" w:rsidRDefault="00FE013A" w:rsidP="006559EE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</w:tcPr>
          <w:p w:rsidR="00FE013A" w:rsidRPr="006559EE" w:rsidRDefault="00FE013A" w:rsidP="006559EE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</w:tcPr>
          <w:p w:rsidR="00FE013A" w:rsidRPr="006559EE" w:rsidRDefault="00FE013A" w:rsidP="006559EE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>potrafi sprawdzić czy wielomiany są równe;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potrafi wskazać jednomiany podobne;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potrafi uporządkować wielomian (malejąco lub rosnąco);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potrafi zastosować wzór </w:t>
            </w:r>
            <w:r w:rsidRPr="001A345C">
              <w:rPr>
                <w:rFonts w:cs="Calibri"/>
                <w:i/>
                <w:color w:val="00B050"/>
                <w:sz w:val="20"/>
                <w:szCs w:val="20"/>
                <w:lang w:eastAsia="pl-PL"/>
              </w:rPr>
              <w:t>a</w:t>
            </w:r>
            <w:r w:rsidRPr="001A345C">
              <w:rPr>
                <w:rFonts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1A345C">
              <w:rPr>
                <w:rFonts w:cs="Calibri"/>
                <w:i/>
                <w:color w:val="00B050"/>
                <w:sz w:val="20"/>
                <w:szCs w:val="20"/>
                <w:lang w:eastAsia="pl-PL"/>
              </w:rPr>
              <w:t>- b</w:t>
            </w:r>
            <w:r w:rsidRPr="001A345C">
              <w:rPr>
                <w:rFonts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potrafi podać przykład wielomianu uporządk</w:t>
            </w:r>
            <w:r>
              <w:rPr>
                <w:rFonts w:cs="Calibri"/>
                <w:color w:val="305496"/>
                <w:sz w:val="20"/>
                <w:szCs w:val="20"/>
                <w:lang w:eastAsia="pl-PL"/>
              </w:rPr>
              <w:t>o</w:t>
            </w: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wanego, określonego stopnia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>potrafi podzielić wielomian przez dwumian liniowy za pomocą schematu Hornera;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>stosować twierdzenie Bezouta w rozwiązywaniu zadań;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potrafi rozpoznać wielomiany równe;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Bezouta; 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18"/>
                <w:szCs w:val="18"/>
                <w:lang w:eastAsia="pl-PL"/>
              </w:rPr>
            </w:pPr>
            <w:r w:rsidRPr="006559EE">
              <w:rPr>
                <w:rFonts w:ascii="Times New Roman" w:hAnsi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6559EE">
              <w:rPr>
                <w:rFonts w:cs="Calibri"/>
                <w:color w:val="00B050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</w:t>
            </w:r>
            <w:r>
              <w:rPr>
                <w:rFonts w:cs="Calibri"/>
                <w:color w:val="00B050"/>
                <w:sz w:val="18"/>
                <w:szCs w:val="18"/>
                <w:lang w:eastAsia="pl-PL"/>
              </w:rPr>
              <w:t>a</w:t>
            </w:r>
            <w:r w:rsidRPr="006559EE">
              <w:rPr>
                <w:rFonts w:cs="Calibri"/>
                <w:color w:val="00B050"/>
                <w:sz w:val="18"/>
                <w:szCs w:val="18"/>
                <w:lang w:eastAsia="pl-PL"/>
              </w:rPr>
              <w:t>stosowanie wzorów skróconego mnożenia lub metody grupowania wyrazów;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(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cs="Calibri"/>
                <w:color w:val="1F4E78"/>
                <w:lang w:eastAsia="pl-PL"/>
              </w:rPr>
              <w:t>)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=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B050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cs="Calibri"/>
                <w:color w:val="1F4E78"/>
                <w:lang w:eastAsia="pl-PL"/>
              </w:rPr>
              <w:t>= (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 –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cs="Calibri"/>
                <w:color w:val="1F4E78"/>
                <w:lang w:eastAsia="pl-PL"/>
              </w:rPr>
              <w:t>)(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cs="Calibri"/>
                <w:color w:val="1F4E78"/>
                <w:lang w:eastAsia="pl-PL"/>
              </w:rPr>
              <w:t>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cs="Calibri"/>
                <w:color w:val="1F4E78"/>
                <w:lang w:eastAsia="pl-PL"/>
              </w:rPr>
              <w:t>= (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cs="Calibri"/>
                <w:color w:val="1F4E78"/>
                <w:lang w:eastAsia="pl-PL"/>
              </w:rPr>
              <w:t>)(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cs="Calibri"/>
                <w:color w:val="1F4E78"/>
                <w:lang w:eastAsia="pl-PL"/>
              </w:rPr>
              <w:t>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zna wzór </w:t>
            </w:r>
            <w:r w:rsidRPr="001A345C">
              <w:rPr>
                <w:rFonts w:cs="Calibri"/>
                <w:i/>
                <w:color w:val="305496"/>
                <w:sz w:val="20"/>
                <w:szCs w:val="20"/>
                <w:lang w:eastAsia="pl-PL"/>
              </w:rPr>
              <w:t>a</w:t>
            </w:r>
            <w:r w:rsidRPr="001A345C">
              <w:rPr>
                <w:rFonts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1A345C">
              <w:rPr>
                <w:rFonts w:cs="Calibri"/>
                <w:i/>
                <w:color w:val="000000"/>
                <w:sz w:val="20"/>
                <w:szCs w:val="20"/>
                <w:lang w:eastAsia="pl-PL"/>
              </w:rPr>
              <w:t>- b</w:t>
            </w:r>
            <w:r w:rsidRPr="001A345C">
              <w:rPr>
                <w:rFonts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potrafi podzielić wielomian przez dwumian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zna twierdzenie Bezouta;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13A" w:rsidRPr="00867689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305496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E013A" w:rsidRDefault="00FE013A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FE013A" w:rsidRDefault="00FE013A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A0"/>
      </w:tblPr>
      <w:tblGrid>
        <w:gridCol w:w="5485"/>
        <w:gridCol w:w="5288"/>
      </w:tblGrid>
      <w:tr w:rsidR="00FE013A" w:rsidRPr="00867689" w:rsidTr="00501978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</w:tcPr>
          <w:p w:rsidR="00FE013A" w:rsidRPr="006559EE" w:rsidRDefault="00FE013A" w:rsidP="006559EE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FE013A" w:rsidRPr="00867689" w:rsidTr="00501978">
        <w:trPr>
          <w:tblHeader/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FE013A" w:rsidRPr="00867689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FFC000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FF0000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</w:tr>
      <w:tr w:rsidR="00FE013A" w:rsidRPr="00867689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FFC000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FE013A" w:rsidRPr="00867689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FFC000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FE013A" w:rsidRPr="00867689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FFC000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FE013A" w:rsidRPr="00867689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FFC000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FE013A" w:rsidRPr="00867689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FFC000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FE013A" w:rsidRPr="00867689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FFC000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FE013A" w:rsidRPr="00867689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FFC000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FE013A" w:rsidRPr="00867689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color w:val="FFC000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3A" w:rsidRPr="006559EE" w:rsidRDefault="00FE013A" w:rsidP="00501978">
            <w:pPr>
              <w:spacing w:before="60" w:after="60" w:line="240" w:lineRule="auto"/>
              <w:rPr>
                <w:rFonts w:cs="Calibri"/>
                <w:color w:val="FFC000"/>
                <w:sz w:val="20"/>
                <w:szCs w:val="20"/>
                <w:lang w:eastAsia="pl-PL"/>
              </w:rPr>
            </w:pPr>
          </w:p>
        </w:tc>
      </w:tr>
    </w:tbl>
    <w:p w:rsidR="00FE013A" w:rsidRDefault="00FE013A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773"/>
      </w:tblGrid>
      <w:tr w:rsidR="00FE013A" w:rsidRPr="00867689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FE013A" w:rsidRPr="00867689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FE013A" w:rsidRPr="00867689" w:rsidTr="006559EE">
        <w:trPr>
          <w:jc w:val="center"/>
        </w:trPr>
        <w:tc>
          <w:tcPr>
            <w:tcW w:w="5200" w:type="dxa"/>
            <w:vAlign w:val="center"/>
          </w:tcPr>
          <w:p w:rsidR="00FE013A" w:rsidRPr="006559EE" w:rsidRDefault="00FE013A" w:rsidP="006559EE">
            <w:pPr>
              <w:spacing w:before="60" w:after="6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559EE">
              <w:rPr>
                <w:rFonts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:rsidR="00FE013A" w:rsidRDefault="00FE013A" w:rsidP="00313FF6">
      <w:pPr>
        <w:rPr>
          <w:b/>
          <w:bCs/>
          <w:color w:val="002060"/>
          <w:sz w:val="20"/>
          <w:szCs w:val="20"/>
        </w:rPr>
      </w:pPr>
    </w:p>
    <w:sectPr w:rsidR="00FE013A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hint="default"/>
          <w:color w:val="000000"/>
          <w:sz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BD4"/>
    <w:rsid w:val="00010D0E"/>
    <w:rsid w:val="0001364E"/>
    <w:rsid w:val="000165B9"/>
    <w:rsid w:val="00026E45"/>
    <w:rsid w:val="000A1A12"/>
    <w:rsid w:val="000A48C5"/>
    <w:rsid w:val="000E0AF3"/>
    <w:rsid w:val="001040F9"/>
    <w:rsid w:val="00121D3E"/>
    <w:rsid w:val="00152F7A"/>
    <w:rsid w:val="00183DD7"/>
    <w:rsid w:val="001A345C"/>
    <w:rsid w:val="001B1FF0"/>
    <w:rsid w:val="001B6C1F"/>
    <w:rsid w:val="001C222B"/>
    <w:rsid w:val="001D5395"/>
    <w:rsid w:val="001D6CC9"/>
    <w:rsid w:val="001F0EA5"/>
    <w:rsid w:val="00212C99"/>
    <w:rsid w:val="00221703"/>
    <w:rsid w:val="00242C3A"/>
    <w:rsid w:val="0026264C"/>
    <w:rsid w:val="00313FF6"/>
    <w:rsid w:val="003443E8"/>
    <w:rsid w:val="003758FA"/>
    <w:rsid w:val="00391C0F"/>
    <w:rsid w:val="003F5C65"/>
    <w:rsid w:val="0042442C"/>
    <w:rsid w:val="00450BF1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83093"/>
    <w:rsid w:val="00795301"/>
    <w:rsid w:val="00842664"/>
    <w:rsid w:val="00862651"/>
    <w:rsid w:val="00867689"/>
    <w:rsid w:val="00877024"/>
    <w:rsid w:val="008F46A9"/>
    <w:rsid w:val="00927E3B"/>
    <w:rsid w:val="009F0E75"/>
    <w:rsid w:val="009F1EB8"/>
    <w:rsid w:val="00A518DB"/>
    <w:rsid w:val="00A80BD4"/>
    <w:rsid w:val="00A962DF"/>
    <w:rsid w:val="00AB6A58"/>
    <w:rsid w:val="00C1072D"/>
    <w:rsid w:val="00C31617"/>
    <w:rsid w:val="00C41280"/>
    <w:rsid w:val="00CF064C"/>
    <w:rsid w:val="00D65735"/>
    <w:rsid w:val="00E06B2E"/>
    <w:rsid w:val="00E14665"/>
    <w:rsid w:val="00E72768"/>
    <w:rsid w:val="00E90CC3"/>
    <w:rsid w:val="00EB6CAD"/>
    <w:rsid w:val="00EF01D6"/>
    <w:rsid w:val="00F445C7"/>
    <w:rsid w:val="00F46B86"/>
    <w:rsid w:val="00F76AD0"/>
    <w:rsid w:val="00FE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BD4"/>
    <w:pPr>
      <w:ind w:left="720"/>
      <w:contextualSpacing/>
    </w:pPr>
  </w:style>
  <w:style w:type="table" w:styleId="TableGrid">
    <w:name w:val="Table Grid"/>
    <w:basedOn w:val="TableNormal"/>
    <w:uiPriority w:val="99"/>
    <w:rsid w:val="006330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4665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183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3D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3D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17</Pages>
  <Words>4128</Words>
  <Characters>24771</Characters>
  <Application>Microsoft Office Outlook</Application>
  <DocSecurity>0</DocSecurity>
  <Lines>0</Lines>
  <Paragraphs>0</Paragraphs>
  <ScaleCrop>false</ScaleCrop>
  <Company>Oficyna Edukacyjna Krzysztof Pazdro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Matematyka</dc:title>
  <dc:subject/>
  <dc:creator>Dorota Nowak</dc:creator>
  <cp:keywords/>
  <dc:description/>
  <cp:lastModifiedBy>Windows User</cp:lastModifiedBy>
  <cp:revision>2</cp:revision>
  <dcterms:created xsi:type="dcterms:W3CDTF">2020-09-01T19:10:00Z</dcterms:created>
  <dcterms:modified xsi:type="dcterms:W3CDTF">2020-09-01T19:10:00Z</dcterms:modified>
</cp:coreProperties>
</file>