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E4" w:rsidRDefault="00C420E4" w:rsidP="00C420E4">
      <w:pPr>
        <w:pBdr>
          <w:bottom w:val="single" w:sz="8" w:space="4" w:color="4F81BD"/>
        </w:pBdr>
        <w:suppressAutoHyphens/>
        <w:autoSpaceDN w:val="0"/>
        <w:spacing w:after="300" w:line="240" w:lineRule="auto"/>
        <w:jc w:val="both"/>
        <w:textAlignment w:val="baseline"/>
        <w:rPr>
          <w:rFonts w:ascii="Cambria" w:eastAsia="Times New Roman" w:hAnsi="Cambria" w:cs="Times New Roman"/>
          <w:color w:val="17365D"/>
          <w:spacing w:val="5"/>
          <w:kern w:val="3"/>
          <w:sz w:val="32"/>
          <w:szCs w:val="32"/>
        </w:rPr>
      </w:pPr>
      <w:r w:rsidRPr="00C420E4">
        <w:rPr>
          <w:rFonts w:ascii="Cambria" w:eastAsia="Times New Roman" w:hAnsi="Cambria" w:cs="Times New Roman"/>
          <w:color w:val="17365D"/>
          <w:spacing w:val="5"/>
          <w:kern w:val="3"/>
          <w:sz w:val="32"/>
          <w:szCs w:val="32"/>
        </w:rPr>
        <w:t>Wymagania edukacyjne – język polski</w:t>
      </w:r>
    </w:p>
    <w:p w:rsidR="00C420E4" w:rsidRPr="00C420E4" w:rsidRDefault="00C420E4" w:rsidP="00C420E4">
      <w:pPr>
        <w:pBdr>
          <w:bottom w:val="single" w:sz="8" w:space="4" w:color="4F81BD"/>
        </w:pBdr>
        <w:suppressAutoHyphens/>
        <w:autoSpaceDN w:val="0"/>
        <w:spacing w:after="300" w:line="240" w:lineRule="auto"/>
        <w:jc w:val="both"/>
        <w:textAlignment w:val="baseline"/>
        <w:rPr>
          <w:rFonts w:ascii="Cambria" w:eastAsia="Times New Roman" w:hAnsi="Cambria" w:cs="Times New Roman"/>
          <w:color w:val="17365D"/>
          <w:spacing w:val="5"/>
          <w:kern w:val="3"/>
          <w:sz w:val="32"/>
          <w:szCs w:val="32"/>
        </w:rPr>
      </w:pPr>
      <w:r w:rsidRPr="00246AF1"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  <w:t>I Kryteria osiągnięć na poszczególne oceny szkolne (wiadomości i umiejętności zgodne z podstawą programową).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  <w:b/>
          <w:bCs/>
        </w:rPr>
        <w:t xml:space="preserve"> Ocenę niedostateczną otrzymuje uczeń niespełniający kryteriów oceny dopuszczającej.  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  <w:b/>
          <w:bCs/>
          <w:sz w:val="24"/>
          <w:szCs w:val="24"/>
        </w:rPr>
        <w:t>Na ocenę dopuszczającą uczeń wie i potrafi: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</w:rPr>
        <w:t xml:space="preserve">  Odtworzyć  informacje dotyczące epok literackich, odczytać sens fragmentów i wyodrębnić główną myśl całego tekstu. Podjąć próbę znalezienia literatury przedmiotu służącej realizacji zadanego tematu. Rozpoznawać i wskazywać cechy kategorii literackich. Wskazać w dziełach literackich realizację  prądów umysłowych, filozoficznych i artystycznych omawianych epok. Streścić główne wątki utworów epickich i dramatycznych wskazanych w Podstawie programowej i scharakteryzować głównych bohaterów literackich. Posługiwać się komunikatywnym językiem w mowie i piśmie oraz podjąć próbę skomponowania wypowiedzi składającej się ze wstępu, rozwinięcia i zakończenia. Wypowiadać się w mowie i piśmie na zadany temat  w sposób świadczący  o co najmniej częściowym zrozumieniu tematu. Samodzielnie prowadzić zeszyt przedmiotowy.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  <w:b/>
          <w:bCs/>
          <w:sz w:val="24"/>
          <w:szCs w:val="24"/>
        </w:rPr>
        <w:t>Na ocenę dostateczną uczeń wie i potrafi to, co na ocenę dopuszczającą, a ponadto: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 xml:space="preserve"> </w:t>
      </w:r>
      <w:r w:rsidRPr="00246AF1">
        <w:rPr>
          <w:rFonts w:ascii="Calibri" w:eastAsia="Calibri" w:hAnsi="Calibri" w:cs="Times New Roman"/>
        </w:rPr>
        <w:t xml:space="preserve"> Rozpoznać i wskazać funkcję środków językowych oraz ironię w tekście literackim. Sformułować tezę tekstu bądź fragmentu tekstu. Podać argumenty na rzecz tezy. Oddzielić informacje od opinii. Wskazać przyczyny i skutki. Wyszukać podstawowe pozycje z literatury przedmiotu służącej realizacji zadanego tematu. Podać najważniejsze cechy rodzajowe tekstów lirycznych, epickich i dramatycznych. Rozpoznać cechy charakterystyczne sztuki omawianych epok. Scharakteryzować wizję świata i człowieka omawianych epok. Wykorzystać podstawowe konteksty do analizy i interpretacji utworów literackich. Odczytać znaczenie podstawowych symboli w omawianych dziełach literackich. Umieć wypowiadać się na ogół poprawną polszczyzną w mowie i piśmie.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  <w:b/>
          <w:bCs/>
          <w:sz w:val="24"/>
          <w:szCs w:val="24"/>
        </w:rPr>
        <w:t>Na ocenę dobrą uczeń wie i potrafi to, co na ocenę dostateczną, a ponadto: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 xml:space="preserve"> </w:t>
      </w:r>
      <w:r w:rsidRPr="00246AF1">
        <w:rPr>
          <w:rFonts w:ascii="Calibri" w:eastAsia="Calibri" w:hAnsi="Calibri" w:cs="Times New Roman"/>
        </w:rPr>
        <w:t xml:space="preserve"> Rozpoznać i określić typ nadawcy, typ adresata tekstu oraz charakterystyczne cechy stylu i języka tekstu.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</w:rPr>
        <w:t xml:space="preserve"> Wyszukać różnorodne pozycje z literatury przedmiotu służącej realizacji zadanego tematu. Wymienić głównych twórców kultury i ich dzieła w omawianych epokach. Wskazać dominantę kompozycyjną i stylistyczną oraz dokonać analizy typowego dla epoki i autora utworu literackiego. Porównać i ocenić kreacje bohaterów oraz wizje świata i człowieka w omawianych epokach literackich. Selekcjonować materiał. Stosować  terminologię historyczno- i teoretycznoliteracką oraz językoznawczą. Sformułować hipotezę badawczą w odniesieniu do tematu. Zająć i uzasadnić stanowisko w dyskusji z odwołaniem się do utworu, cytatu, kontekstu lub wiedzy o epoce.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</w:rPr>
        <w:t xml:space="preserve"> </w:t>
      </w:r>
      <w:r w:rsidRPr="00246AF1">
        <w:rPr>
          <w:rFonts w:ascii="Calibri" w:eastAsia="Calibri" w:hAnsi="Calibri" w:cs="Times New Roman"/>
          <w:b/>
          <w:bCs/>
        </w:rPr>
        <w:t>Na ocenę bardzo dobrą uczeń wie i potrafi to, co na ocenę dobrą, a ponadto: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</w:rPr>
        <w:t xml:space="preserve"> </w:t>
      </w:r>
      <w:r w:rsidRPr="00246AF1">
        <w:rPr>
          <w:rFonts w:ascii="Calibri" w:eastAsia="Calibri" w:hAnsi="Calibri" w:cs="Times New Roman"/>
        </w:rPr>
        <w:t xml:space="preserve"> Wykorzystać analizowane teksty naukowe (krytyczno- i teoretycznoliterackie) i filozoficzne jako kontekst interpretacyjny dla utworów literackich. Świadomie i samodzielnie odczytać mechanizmy językowe. Samodzielnie gromadzić i porządkować materiały z różnych źródeł dotyczące języka, literatury, filmu i innych dziedzin sztuki. Omówić przemiany gatunkowe w obrębie dramatu i powieści. Porównać sposoby realizacji tego samego motywu (toposu) w dwóch tekstach literackich. Zinterpretować dzieło literackie w samodzielnie dobranym kontekście (np. filozoficznym, historycznym, historycznoliterackim, kulturowym).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</w:rPr>
        <w:t>Objaśnić sposoby i mechanizmy reinterpretacji toposów, mitów i symboli literatury wcześniejszych epok w tekstach współczesnych. Dokonać samodzielnej analizy i interpretacji dzieła literackiego, posługując się biegle terminologią historyczno- i teoretycznoliteracką. Dokonać samodzielnej analizy i interpretacji dzieła sztuki, ze wskazaniem funkcji środków wyrazu specyficznego dla danej dziedziny sztuki. Dostrzec zależności między tekstem literackim a innymi tekstami kultury. Podporządkować kompozycję wypowiedzi własnemu zamysłowi interpretacyjnemu. Posługiwać się bogatym słownictwem i urozmaiconą składnią.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</w:rPr>
        <w:lastRenderedPageBreak/>
        <w:t xml:space="preserve"> Na </w:t>
      </w:r>
      <w:r w:rsidRPr="00246AF1">
        <w:rPr>
          <w:rFonts w:ascii="Calibri" w:eastAsia="Calibri" w:hAnsi="Calibri" w:cs="Times New Roman"/>
          <w:b/>
          <w:bCs/>
        </w:rPr>
        <w:t>ocenę celującą</w:t>
      </w:r>
      <w:r w:rsidRPr="00246AF1">
        <w:rPr>
          <w:rFonts w:ascii="Calibri" w:eastAsia="Calibri" w:hAnsi="Calibri" w:cs="Times New Roman"/>
        </w:rPr>
        <w:t xml:space="preserve"> </w:t>
      </w:r>
      <w:r w:rsidRPr="00246AF1">
        <w:rPr>
          <w:rFonts w:ascii="Calibri" w:eastAsia="Calibri" w:hAnsi="Calibri" w:cs="Times New Roman"/>
          <w:b/>
        </w:rPr>
        <w:t>uczeń wie i potrafi to, co na ocenę bardzo</w:t>
      </w:r>
      <w:r w:rsidRPr="00246AF1">
        <w:rPr>
          <w:rFonts w:ascii="Calibri" w:eastAsia="Calibri" w:hAnsi="Calibri" w:cs="Times New Roman"/>
        </w:rPr>
        <w:t xml:space="preserve"> </w:t>
      </w:r>
      <w:r w:rsidRPr="00246AF1">
        <w:rPr>
          <w:rFonts w:ascii="Calibri" w:eastAsia="Calibri" w:hAnsi="Calibri" w:cs="Times New Roman"/>
          <w:b/>
        </w:rPr>
        <w:t>dobrą, a ponadto</w:t>
      </w:r>
      <w:r w:rsidRPr="00246AF1">
        <w:rPr>
          <w:rFonts w:ascii="Calibri" w:eastAsia="Calibri" w:hAnsi="Calibri" w:cs="Times New Roman"/>
        </w:rPr>
        <w:t xml:space="preserve"> </w:t>
      </w:r>
    </w:p>
    <w:p w:rsidR="00C420E4" w:rsidRPr="00246AF1" w:rsidRDefault="000731EC" w:rsidP="000731E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B0558">
        <w:rPr>
          <w:rFonts w:ascii="Calibri" w:eastAsia="Calibri" w:hAnsi="Calibri" w:cs="Times New Roman"/>
        </w:rPr>
        <w:t xml:space="preserve"> w wysokim stopniu opanował wiedzę i umiejętności z danego przedmiotu  określone programem nauczania</w:t>
      </w:r>
      <w:r>
        <w:rPr>
          <w:rFonts w:ascii="Calibri" w:eastAsia="Calibri" w:hAnsi="Calibri" w:cs="Times New Roman"/>
        </w:rPr>
        <w:t>.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  <w:b/>
          <w:bCs/>
        </w:rPr>
        <w:t xml:space="preserve">  </w:t>
      </w:r>
      <w:bookmarkStart w:id="0" w:name="_GoBack"/>
      <w:bookmarkEnd w:id="0"/>
    </w:p>
    <w:p w:rsidR="00C420E4" w:rsidRPr="00246AF1" w:rsidRDefault="00C420E4" w:rsidP="00C420E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Times New Roman"/>
        </w:rPr>
      </w:pPr>
    </w:p>
    <w:p w:rsidR="00C420E4" w:rsidRPr="00246AF1" w:rsidRDefault="00C420E4" w:rsidP="00C420E4">
      <w:pPr>
        <w:keepNext/>
        <w:keepLines/>
        <w:suppressAutoHyphens/>
        <w:autoSpaceDN w:val="0"/>
        <w:spacing w:before="200" w:after="0" w:line="276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246AF1"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  <w:t>II Formy sprawdzania osiągnięć</w:t>
      </w:r>
    </w:p>
    <w:p w:rsidR="00C420E4" w:rsidRPr="00246AF1" w:rsidRDefault="00C420E4" w:rsidP="00C420E4">
      <w:pPr>
        <w:suppressAutoHyphens/>
        <w:autoSpaceDN w:val="0"/>
        <w:spacing w:before="100" w:after="0" w:line="240" w:lineRule="auto"/>
        <w:ind w:left="568" w:hanging="284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</w:rPr>
        <w:tab/>
        <w:t>Wypracowania maturalne, testy wiadomości, testy</w:t>
      </w:r>
      <w:r w:rsidRPr="00246AF1">
        <w:rPr>
          <w:rFonts w:ascii="Calibri" w:eastAsia="Calibri" w:hAnsi="Calibri" w:cs="Times New Roman"/>
          <w:color w:val="FF0000"/>
        </w:rPr>
        <w:t xml:space="preserve"> </w:t>
      </w:r>
      <w:r w:rsidRPr="00246AF1">
        <w:rPr>
          <w:rFonts w:ascii="Calibri" w:eastAsia="Calibri" w:hAnsi="Calibri" w:cs="Times New Roman"/>
        </w:rPr>
        <w:t>czytania ze zrozumieniem, kartkówki z treści i interpretacji  lektur (zapowiedziane i niezapowiedziane),kartkówki z trzech ostatnich lekcji (zapowiedziane i niezapowiedziane), które mogą obejmować zadanie domowe i materiał z omawianego zagadnienia/lektury, projekty wykonywane</w:t>
      </w:r>
      <w:r w:rsidRPr="00246AF1">
        <w:rPr>
          <w:rFonts w:ascii="Calibri" w:eastAsia="Calibri" w:hAnsi="Calibri" w:cs="Times New Roman"/>
          <w:color w:val="FF0000"/>
        </w:rPr>
        <w:t xml:space="preserve"> </w:t>
      </w:r>
      <w:r w:rsidRPr="00246AF1">
        <w:rPr>
          <w:rFonts w:ascii="Calibri" w:eastAsia="Calibri" w:hAnsi="Calibri" w:cs="Times New Roman"/>
        </w:rPr>
        <w:t>indywidualnie lub w grupie, referaty odpowiedzi ustne, aktywność – udział w dyskusjach, konkursach, własne teksty kultury (np. recenzja, opowiadanie, audycja, reportaż),testy z powtórek materiału, matury próbne, zadania domowe.</w:t>
      </w:r>
    </w:p>
    <w:p w:rsidR="00C420E4" w:rsidRPr="00246AF1" w:rsidRDefault="00C420E4" w:rsidP="00C420E4">
      <w:pPr>
        <w:keepNext/>
        <w:keepLines/>
        <w:suppressAutoHyphens/>
        <w:autoSpaceDN w:val="0"/>
        <w:spacing w:before="200" w:after="0" w:line="276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</w:p>
    <w:p w:rsidR="00C420E4" w:rsidRPr="00246AF1" w:rsidRDefault="00C420E4" w:rsidP="00C420E4">
      <w:pPr>
        <w:suppressAutoHyphens/>
        <w:autoSpaceDN w:val="0"/>
        <w:spacing w:before="100" w:after="0" w:line="240" w:lineRule="auto"/>
        <w:ind w:left="568" w:hanging="284"/>
        <w:jc w:val="both"/>
        <w:textAlignment w:val="baseline"/>
        <w:rPr>
          <w:rFonts w:ascii="Calibri" w:eastAsia="Calibri" w:hAnsi="Calibri" w:cs="Times New Roman"/>
        </w:rPr>
      </w:pPr>
    </w:p>
    <w:p w:rsidR="00C420E4" w:rsidRPr="00246AF1" w:rsidRDefault="00C420E4" w:rsidP="00C420E4">
      <w:pPr>
        <w:keepNext/>
        <w:keepLines/>
        <w:suppressAutoHyphens/>
        <w:autoSpaceDN w:val="0"/>
        <w:spacing w:before="200" w:after="0" w:line="276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246AF1"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  <w:t>III Klasyfikacja</w:t>
      </w:r>
    </w:p>
    <w:p w:rsidR="00C420E4" w:rsidRPr="00246AF1" w:rsidRDefault="00C420E4" w:rsidP="00C420E4">
      <w:pPr>
        <w:suppressAutoHyphens/>
        <w:autoSpaceDN w:val="0"/>
        <w:spacing w:before="100" w:after="0" w:line="240" w:lineRule="auto"/>
        <w:ind w:left="568" w:hanging="284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</w:rPr>
        <w:t xml:space="preserve">Oceny za I okres i roczną ustala nauczyciel na podstawie ocen bieżących. </w:t>
      </w:r>
    </w:p>
    <w:p w:rsidR="00C420E4" w:rsidRPr="00246AF1" w:rsidRDefault="00C420E4" w:rsidP="00C420E4">
      <w:pPr>
        <w:suppressAutoHyphens/>
        <w:autoSpaceDN w:val="0"/>
        <w:spacing w:before="100" w:after="0" w:line="240" w:lineRule="auto"/>
        <w:ind w:left="568" w:hanging="284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</w:rPr>
        <w:t>Ocena roczna uwzględnia postęp edukacyjny ucznia. Najważniejszymi elementami oceny rocznej są: wypowiedzi (pisemne i ustne) potwierdzające   znajomość lektur, pisemne prace klasowe (rozumienie czytanego tekstu i praca z tekstem),odpowiedzi ustne, pisemne prace domowe.</w:t>
      </w:r>
    </w:p>
    <w:p w:rsidR="00C420E4" w:rsidRPr="00246AF1" w:rsidRDefault="00C420E4" w:rsidP="00C420E4">
      <w:pPr>
        <w:keepNext/>
        <w:keepLines/>
        <w:suppressAutoHyphens/>
        <w:autoSpaceDN w:val="0"/>
        <w:spacing w:before="200" w:after="0" w:line="276" w:lineRule="auto"/>
        <w:jc w:val="both"/>
        <w:textAlignment w:val="baseline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246AF1"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  <w:t>IV   Nieprzygotowanie do lekcji</w:t>
      </w:r>
    </w:p>
    <w:p w:rsidR="00C420E4" w:rsidRPr="00246AF1" w:rsidRDefault="00C420E4" w:rsidP="00C420E4">
      <w:pPr>
        <w:suppressAutoHyphens/>
        <w:autoSpaceDN w:val="0"/>
        <w:spacing w:before="100" w:after="0" w:line="240" w:lineRule="auto"/>
        <w:ind w:left="284" w:firstLine="283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</w:rPr>
        <w:t xml:space="preserve">Uczeń ma prawo do zgłoszenia dwóch nieprzygotowań w ciągu </w:t>
      </w:r>
      <w:r w:rsidR="00F07E78">
        <w:rPr>
          <w:rFonts w:ascii="Calibri" w:eastAsia="Calibri" w:hAnsi="Calibri" w:cs="Times New Roman"/>
        </w:rPr>
        <w:t>semestru</w:t>
      </w:r>
      <w:r w:rsidRPr="00246AF1">
        <w:rPr>
          <w:rFonts w:ascii="Calibri" w:eastAsia="Calibri" w:hAnsi="Calibri" w:cs="Times New Roman"/>
        </w:rPr>
        <w:t xml:space="preserve"> bez podania przyczyny. „Np.” należy zgłosić na początku lekcji. Uczeń, który spóźnił się na lekcję, traci tę możliwość. Po wykorzystaniu „np.”  kolejne nieprzygotowanie ucznia do zajęć skutkuje oceną niedostateczną.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ind w:left="284" w:firstLine="283"/>
        <w:jc w:val="both"/>
        <w:textAlignment w:val="baseline"/>
        <w:rPr>
          <w:rFonts w:ascii="Calibri" w:eastAsia="Calibri" w:hAnsi="Calibri" w:cs="Times New Roman"/>
        </w:rPr>
      </w:pPr>
      <w:r w:rsidRPr="00246AF1">
        <w:rPr>
          <w:rFonts w:ascii="Calibri" w:eastAsia="Calibri" w:hAnsi="Calibri" w:cs="Times New Roman"/>
        </w:rPr>
        <w:t>Uczeń ma prawo uzyskać od nauczyciela czas na uzupełnienie materiału po dłuższej nieobecności  (tydzień lub więcej) spowodowanej chorobą lub wyjazdem (wymianą).</w:t>
      </w:r>
    </w:p>
    <w:p w:rsidR="00C420E4" w:rsidRPr="00246AF1" w:rsidRDefault="00C420E4" w:rsidP="00C420E4">
      <w:pPr>
        <w:suppressAutoHyphens/>
        <w:autoSpaceDN w:val="0"/>
        <w:spacing w:after="0" w:line="240" w:lineRule="auto"/>
        <w:ind w:left="1950"/>
        <w:jc w:val="both"/>
        <w:textAlignment w:val="baseline"/>
        <w:rPr>
          <w:rFonts w:ascii="Calibri" w:eastAsia="Calibri" w:hAnsi="Calibri" w:cs="Times New Roman"/>
        </w:rPr>
      </w:pPr>
    </w:p>
    <w:p w:rsidR="00806AB8" w:rsidRDefault="00806AB8"/>
    <w:sectPr w:rsidR="00806AB8" w:rsidSect="004C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0E4"/>
    <w:rsid w:val="000731EC"/>
    <w:rsid w:val="004C67BA"/>
    <w:rsid w:val="004E1CC5"/>
    <w:rsid w:val="0051346B"/>
    <w:rsid w:val="00806AB8"/>
    <w:rsid w:val="00C420E4"/>
    <w:rsid w:val="00F0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Świder</dc:creator>
  <cp:lastModifiedBy>USER</cp:lastModifiedBy>
  <cp:revision>2</cp:revision>
  <cp:lastPrinted>2018-09-11T06:52:00Z</cp:lastPrinted>
  <dcterms:created xsi:type="dcterms:W3CDTF">2018-10-29T20:23:00Z</dcterms:created>
  <dcterms:modified xsi:type="dcterms:W3CDTF">2018-10-29T20:23:00Z</dcterms:modified>
</cp:coreProperties>
</file>