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0E" w:rsidRPr="004C360E" w:rsidRDefault="004C360E" w:rsidP="00A218C4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Izabela Dobrzyńska </w:t>
      </w:r>
    </w:p>
    <w:p w:rsidR="00FD679B" w:rsidRDefault="004C360E" w:rsidP="00A218C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Wymagania edukacyjne na poszczególne oceny z historii dl</w:t>
      </w:r>
      <w:r w:rsidR="00754F65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klasy 2 szkoły ponadpodstawowej. </w:t>
      </w:r>
      <w:bookmarkStart w:id="0" w:name="_GoBack"/>
      <w:bookmarkEnd w:id="0"/>
    </w:p>
    <w:p w:rsidR="004C360E" w:rsidRPr="00FD679B" w:rsidRDefault="004C360E" w:rsidP="00A218C4">
      <w:pPr>
        <w:spacing w:after="0" w:line="240" w:lineRule="auto"/>
        <w:rPr>
          <w:rFonts w:cstheme="minorHAnsi"/>
          <w:sz w:val="28"/>
          <w:szCs w:val="28"/>
        </w:rPr>
      </w:pPr>
    </w:p>
    <w:p w:rsidR="003B5A93" w:rsidRPr="009F4F02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na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</w:t>
            </w:r>
            <w:r w:rsidR="009C4037" w:rsidRPr="009F4F02">
              <w:rPr>
                <w:rFonts w:cstheme="minorHAnsi"/>
                <w:sz w:val="20"/>
                <w:szCs w:val="20"/>
              </w:rPr>
              <w:lastRenderedPageBreak/>
              <w:t>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 przyczyny i skutki wielkich odkryć </w:t>
            </w:r>
            <w:r w:rsidR="00D91FE5" w:rsidRPr="009F4F02">
              <w:rPr>
                <w:rFonts w:cstheme="minorHAnsi"/>
                <w:sz w:val="20"/>
                <w:szCs w:val="20"/>
              </w:rPr>
              <w:lastRenderedPageBreak/>
              <w:t>geograficznych 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podboje 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wywołane  europejską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dualizm gospodarczy, gospodarka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</w:t>
            </w:r>
            <w:r w:rsidR="008F27FF" w:rsidRPr="009F4F02">
              <w:rPr>
                <w:rFonts w:cstheme="minorHAnsi"/>
                <w:sz w:val="20"/>
                <w:szCs w:val="20"/>
              </w:rPr>
              <w:lastRenderedPageBreak/>
              <w:t>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Jana Gutenberga, Niccola Machiavellego, Jeana Bodina, Thomasa </w:t>
            </w:r>
            <w:proofErr w:type="spellStart"/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przedstawia 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idei  humanizmu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Boscha, Hansa 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 i początki 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wystąpienie Marcina Lutra (1517),  zawarcie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przedstawia osiągnięcia Marcina Lutra, Jana 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kalwinizmu  w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kulturowe  następstwa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="001D4B67"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rzeź mieszkańców 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Jagiellończyka, Marii 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>a Jagiellończyka,  Bony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="00A22D0E"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 Jagiellonowie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 konsekwencje konfliktów zbrojnych toczonych przez Zygmunta Starego z Moskwą, Krzyżakami, 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ze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sprowadzenie  jezuitów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pańszczyzny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i  skutki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jaką  rolę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zabytków  sztuki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lastRenderedPageBreak/>
              <w:t>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egzekucję Karola I (1649), ogłoszenie się Olivera Cromwella lordem 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 napięcia 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etapy wojny trzydziestoletniej:  czeski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Rudolfa II Habsburga, Ferdynanda III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urga, Fryderyka V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kardynała  Mazarina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XIV jako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Baptiste 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lastRenderedPageBreak/>
              <w:t>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skupienie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wzrosła, i te, które utraciły w tym czasie status mocarstw w 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pełniły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przybycie purytanów do Ameryki (1620), 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Calderona de la Barci, Lope de Vegi, Jerzego Fryderyka </w:t>
            </w:r>
            <w:proofErr w:type="spellStart"/>
            <w:r w:rsidR="00AB5058"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 w:rsidR="00AB5058"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50224"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przebieg 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lastRenderedPageBreak/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od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Żółtymi Wodami (1648),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Korsuniem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bitwy pod oblężenie Zbaraża 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="00D55363"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oligarchizacji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Elekcja Jana III Sobieskiego  i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Rzeczypospolitej jako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i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 sytuację wewnętrzną i położenie 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baroku  w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i sarmatyzm 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na  sztukę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opatentowanie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przez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zastosowania  maszyny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mechanicznej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lastRenderedPageBreak/>
              <w:t>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produkcji  włókienniczej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wieczne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lastRenderedPageBreak/>
              <w:t>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kultury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ich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myślicieli  oświecenia</w:t>
            </w:r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powstanie Królestwa Prus (1701),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7C1194"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lastRenderedPageBreak/>
              <w:t>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społeczeństwa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termidoriańskiego</w:t>
            </w:r>
            <w:proofErr w:type="spellEnd"/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Nystad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elekcję Stanisława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barską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Szkoły Rycerskiej (1765), uchwalenie praw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lastRenderedPageBreak/>
              <w:t>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Rzeczypospolitej (poł. XVIII – pocz. XIX w.), powołanie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Konarskiego, Stanisława Staszica, Ignacego Krasickiego, Wojciecha Bogusławskiego,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Jakuba Fontany, Dominika Merliniego,  Jana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 Kazimierza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lastRenderedPageBreak/>
              <w:t>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 Jana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 Ignacego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wydanie Kodeksu Napoleona (1804),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Napoleona jako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mach stanu 18 </w:t>
            </w:r>
            <w:proofErr w:type="spellStart"/>
            <w:r w:rsidR="00686C65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powstanie II koalicji 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konstytucję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blokada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trzech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lastRenderedPageBreak/>
              <w:t>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zawiązanie III koalicji antyfrancuskiej (1805), 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Francji  wykorzystaniem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5D" w:rsidRDefault="00DC415D" w:rsidP="007B1B87">
      <w:pPr>
        <w:spacing w:after="0" w:line="240" w:lineRule="auto"/>
      </w:pPr>
      <w:r>
        <w:separator/>
      </w:r>
    </w:p>
  </w:endnote>
  <w:endnote w:type="continuationSeparator" w:id="0">
    <w:p w:rsidR="00DC415D" w:rsidRDefault="00DC415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4F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o.o.</w:t>
    </w:r>
  </w:p>
  <w:p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5D" w:rsidRDefault="00DC415D" w:rsidP="007B1B87">
      <w:pPr>
        <w:spacing w:after="0" w:line="240" w:lineRule="auto"/>
      </w:pPr>
      <w:r>
        <w:separator/>
      </w:r>
    </w:p>
  </w:footnote>
  <w:footnote w:type="continuationSeparator" w:id="0">
    <w:p w:rsidR="00DC415D" w:rsidRDefault="00DC415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1ECD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360E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4F65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000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2A73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15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AB1E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A1E8-8D1D-4508-9128-11D3D182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11026</Words>
  <Characters>66159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dobiz</cp:lastModifiedBy>
  <cp:revision>7</cp:revision>
  <cp:lastPrinted>2017-09-06T11:26:00Z</cp:lastPrinted>
  <dcterms:created xsi:type="dcterms:W3CDTF">2020-09-02T16:15:00Z</dcterms:created>
  <dcterms:modified xsi:type="dcterms:W3CDTF">2020-09-07T19:34:00Z</dcterms:modified>
</cp:coreProperties>
</file>